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4A52E" w14:textId="77777777" w:rsidR="00E21EEE" w:rsidRPr="00E21EEE" w:rsidRDefault="00E21EEE" w:rsidP="00E21EEE">
      <w:pPr>
        <w:spacing w:after="120"/>
        <w:rPr>
          <w:rFonts w:eastAsia="MS Mincho"/>
          <w:noProof/>
          <w:sz w:val="48"/>
          <w:szCs w:val="48"/>
          <w:rtl/>
        </w:rPr>
      </w:pPr>
      <w:bookmarkStart w:id="0" w:name="_GoBack"/>
      <w:bookmarkEnd w:id="0"/>
      <w:r w:rsidRPr="00E21EEE">
        <w:rPr>
          <w:rFonts w:eastAsia="MS Mincho"/>
          <w:noProof/>
          <w:sz w:val="48"/>
          <w:szCs w:val="48"/>
        </w:rPr>
        <w:t>Machine Learning-Based Prediction of Chronic Kidney Disease Using Ensemble Models</w:t>
      </w:r>
      <w:r w:rsidRPr="00E21EEE">
        <w:rPr>
          <w:rFonts w:eastAsia="MS Mincho" w:hint="cs"/>
          <w:noProof/>
          <w:sz w:val="48"/>
          <w:szCs w:val="48"/>
          <w:rtl/>
        </w:rPr>
        <w:t xml:space="preserve"> </w:t>
      </w:r>
    </w:p>
    <w:p w14:paraId="58419613" w14:textId="77777777" w:rsidR="00E21EEE" w:rsidRPr="00E21EEE" w:rsidRDefault="00E21EEE" w:rsidP="00E21EEE">
      <w:pPr>
        <w:spacing w:before="360" w:after="40"/>
        <w:rPr>
          <w:noProof/>
          <w:sz w:val="18"/>
          <w:szCs w:val="22"/>
        </w:rPr>
        <w:sectPr w:rsidR="00E21EEE" w:rsidRPr="00E21EEE" w:rsidSect="00E21EEE">
          <w:footerReference w:type="first" r:id="rId9"/>
          <w:pgSz w:w="11906" w:h="16838" w:code="9"/>
          <w:pgMar w:top="539" w:right="890" w:bottom="1440" w:left="890" w:header="720" w:footer="720" w:gutter="0"/>
          <w:cols w:space="709"/>
          <w:titlePg/>
          <w:docGrid w:linePitch="272"/>
        </w:sectPr>
      </w:pPr>
    </w:p>
    <w:p w14:paraId="672731DD" w14:textId="77777777" w:rsidR="00E21EEE" w:rsidRPr="00E21EEE" w:rsidRDefault="00E21EEE" w:rsidP="00E21EEE">
      <w:pPr>
        <w:pStyle w:val="Author"/>
        <w:rPr>
          <w:i/>
          <w:iCs/>
        </w:rPr>
      </w:pPr>
      <w:r w:rsidRPr="00E21EEE">
        <w:lastRenderedPageBreak/>
        <w:t xml:space="preserve">Sohaib Khalid Hammad </w:t>
      </w:r>
    </w:p>
    <w:p w14:paraId="65B0D8C1" w14:textId="77777777" w:rsidR="00E21EEE" w:rsidRPr="00E21EEE" w:rsidRDefault="00E21EEE" w:rsidP="00E21EEE">
      <w:pPr>
        <w:spacing w:after="40"/>
        <w:rPr>
          <w:i/>
          <w:noProof/>
          <w:sz w:val="18"/>
          <w:szCs w:val="18"/>
        </w:rPr>
      </w:pPr>
      <w:r w:rsidRPr="00E21EEE">
        <w:rPr>
          <w:i/>
          <w:noProof/>
          <w:sz w:val="18"/>
          <w:szCs w:val="18"/>
        </w:rPr>
        <w:t>Istanbul Aydın University</w:t>
      </w:r>
    </w:p>
    <w:p w14:paraId="4C784C6A" w14:textId="77777777" w:rsidR="00E21EEE" w:rsidRPr="00E21EEE" w:rsidRDefault="00E21EEE" w:rsidP="00E21EEE">
      <w:pPr>
        <w:spacing w:after="40"/>
        <w:rPr>
          <w:noProof/>
          <w:sz w:val="18"/>
          <w:szCs w:val="18"/>
        </w:rPr>
      </w:pPr>
      <w:r w:rsidRPr="00E21EEE">
        <w:rPr>
          <w:noProof/>
          <w:sz w:val="18"/>
          <w:szCs w:val="18"/>
        </w:rPr>
        <w:t>Istanbul,Turkey</w:t>
      </w:r>
    </w:p>
    <w:p w14:paraId="3E18525A" w14:textId="77777777" w:rsidR="00E21EEE" w:rsidRPr="00E21EEE" w:rsidRDefault="00E21EEE" w:rsidP="00E21EEE">
      <w:pPr>
        <w:pStyle w:val="Affiliation"/>
        <w:rPr>
          <w:i w:val="0"/>
        </w:rPr>
      </w:pPr>
      <w:r w:rsidRPr="00E21EEE">
        <w:rPr>
          <w:i w:val="0"/>
        </w:rPr>
        <w:t xml:space="preserve">Email: </w:t>
      </w:r>
      <w:hyperlink r:id="rId10" w:history="1">
        <w:r w:rsidRPr="00E21EEE">
          <w:rPr>
            <w:i w:val="0"/>
          </w:rPr>
          <w:t>skhalidbaleya@stu.aydin.edu.tr</w:t>
        </w:r>
      </w:hyperlink>
      <w:r w:rsidRPr="00E21EEE">
        <w:rPr>
          <w:rFonts w:hint="cs"/>
          <w:i w:val="0"/>
          <w:rtl/>
        </w:rPr>
        <w:t xml:space="preserve"> </w:t>
      </w:r>
    </w:p>
    <w:p w14:paraId="461C2A5A" w14:textId="77777777" w:rsidR="00E21EEE" w:rsidRPr="00E21EEE" w:rsidRDefault="00E21EEE" w:rsidP="00E21EEE">
      <w:pPr>
        <w:pStyle w:val="Author"/>
      </w:pPr>
      <w:r w:rsidRPr="00E21EEE">
        <w:lastRenderedPageBreak/>
        <w:t>Hayder Mohamedqasim</w:t>
      </w:r>
    </w:p>
    <w:p w14:paraId="41918880" w14:textId="77777777" w:rsidR="00E21EEE" w:rsidRPr="00E21EEE" w:rsidRDefault="00E21EEE" w:rsidP="00E21EEE">
      <w:pPr>
        <w:spacing w:after="40"/>
        <w:rPr>
          <w:i/>
          <w:noProof/>
          <w:sz w:val="18"/>
          <w:szCs w:val="18"/>
        </w:rPr>
      </w:pPr>
      <w:r w:rsidRPr="00E21EEE">
        <w:rPr>
          <w:i/>
          <w:noProof/>
          <w:sz w:val="18"/>
          <w:szCs w:val="18"/>
        </w:rPr>
        <w:t>Istanbul Aydın University</w:t>
      </w:r>
    </w:p>
    <w:p w14:paraId="072E6D1F" w14:textId="77777777" w:rsidR="00E21EEE" w:rsidRPr="00E21EEE" w:rsidRDefault="00E21EEE" w:rsidP="00E21EEE">
      <w:pPr>
        <w:spacing w:after="40"/>
        <w:rPr>
          <w:noProof/>
          <w:sz w:val="18"/>
          <w:szCs w:val="18"/>
        </w:rPr>
      </w:pPr>
      <w:r w:rsidRPr="00E21EEE">
        <w:rPr>
          <w:noProof/>
          <w:sz w:val="18"/>
          <w:szCs w:val="18"/>
        </w:rPr>
        <w:t>Istanbul, Turkey</w:t>
      </w:r>
    </w:p>
    <w:p w14:paraId="6DCCD9DB" w14:textId="77777777" w:rsidR="00E21EEE" w:rsidRPr="00E21EEE" w:rsidRDefault="00E21EEE" w:rsidP="00E21EEE">
      <w:pPr>
        <w:pStyle w:val="Affiliation"/>
        <w:rPr>
          <w:i w:val="0"/>
        </w:rPr>
      </w:pPr>
      <w:r w:rsidRPr="00E21EEE">
        <w:rPr>
          <w:i w:val="0"/>
        </w:rPr>
        <w:t>Email:</w:t>
      </w:r>
      <w:hyperlink r:id="rId11" w:history="1">
        <w:r w:rsidRPr="00E21EEE">
          <w:rPr>
            <w:i w:val="0"/>
          </w:rPr>
          <w:t>hmohammedqasim@aydin.edu.tr</w:t>
        </w:r>
      </w:hyperlink>
    </w:p>
    <w:p w14:paraId="444B11B8" w14:textId="77777777" w:rsidR="00E21EEE" w:rsidRDefault="00E21EEE" w:rsidP="00E21EEE">
      <w:pPr>
        <w:spacing w:after="200"/>
        <w:jc w:val="both"/>
        <w:rPr>
          <w:b/>
          <w:bCs/>
          <w:i/>
          <w:iCs/>
          <w:color w:val="000000"/>
          <w:sz w:val="18"/>
          <w:szCs w:val="18"/>
          <w:rtl/>
        </w:rPr>
        <w:sectPr w:rsidR="00E21EEE" w:rsidSect="00E21EEE">
          <w:footerReference w:type="first" r:id="rId12"/>
          <w:type w:val="continuous"/>
          <w:pgSz w:w="11906" w:h="16838"/>
          <w:pgMar w:top="539" w:right="890" w:bottom="1440" w:left="890" w:header="720" w:footer="720" w:gutter="0"/>
          <w:cols w:num="2" w:space="709" w:equalWidth="0">
            <w:col w:w="4706" w:space="709"/>
            <w:col w:w="4711"/>
          </w:cols>
          <w:docGrid w:linePitch="272"/>
        </w:sectPr>
      </w:pPr>
    </w:p>
    <w:p w14:paraId="33DCCEEB" w14:textId="77777777" w:rsidR="00E21EEE" w:rsidRPr="00E21EEE" w:rsidRDefault="00E21EEE" w:rsidP="00E21EEE">
      <w:pPr>
        <w:rPr>
          <w:rtl/>
        </w:rPr>
        <w:sectPr w:rsidR="00E21EEE" w:rsidRPr="00E21EEE" w:rsidSect="00E21EEE">
          <w:type w:val="continuous"/>
          <w:pgSz w:w="11906" w:h="16838"/>
          <w:pgMar w:top="539" w:right="890" w:bottom="1440" w:left="890" w:header="720" w:footer="720" w:gutter="0"/>
          <w:cols w:space="360"/>
          <w:docGrid w:linePitch="272"/>
        </w:sectPr>
      </w:pPr>
    </w:p>
    <w:p w14:paraId="0B55622E" w14:textId="3E615C64" w:rsidR="00746BE2" w:rsidRDefault="006F0B31" w:rsidP="00E21EEE">
      <w:pPr>
        <w:pStyle w:val="Abstract"/>
      </w:pPr>
      <w:r w:rsidRPr="006F0B31">
        <w:rPr>
          <w:i/>
          <w:iCs/>
        </w:rPr>
        <w:lastRenderedPageBreak/>
        <w:t>Abstract—</w:t>
      </w:r>
      <w:r w:rsidRPr="006F0B31">
        <w:t xml:space="preserve"> Chronic Kidney Disease (CKD) is a very important disease whose timely detection is crucial for avoiding life-threatening consequences. Thus, this study offers an integrated machine learning methodology aimed at predicting CKD using the structured dataset that includes demographics, lifestyle, and laboratory features. Considering the imbalance problem in the analyzed dataset, several balancing strategies, including oversampling and synthetic data generation, were utilized for improving model training. Firstly, four supervised machine learning classifiers, namely Logistic Regression, Random Forest, </w:t>
      </w:r>
      <w:proofErr w:type="spellStart"/>
      <w:r w:rsidRPr="006F0B31">
        <w:t>LightGBM</w:t>
      </w:r>
      <w:proofErr w:type="spellEnd"/>
      <w:r w:rsidRPr="006F0B31">
        <w:t xml:space="preserve">, and </w:t>
      </w:r>
      <w:proofErr w:type="spellStart"/>
      <w:r w:rsidRPr="006F0B31">
        <w:t>XGBoost</w:t>
      </w:r>
      <w:proofErr w:type="spellEnd"/>
      <w:r w:rsidRPr="006F0B31">
        <w:t xml:space="preserve">, were trained and tuned using </w:t>
      </w:r>
      <w:proofErr w:type="spellStart"/>
      <w:r w:rsidRPr="006F0B31">
        <w:t>RandomizedSearchCV</w:t>
      </w:r>
      <w:proofErr w:type="spellEnd"/>
      <w:r w:rsidRPr="006F0B31">
        <w:t xml:space="preserve"> coupled with </w:t>
      </w:r>
      <w:proofErr w:type="spellStart"/>
      <w:r w:rsidRPr="006F0B31">
        <w:t>StratifiedKFold</w:t>
      </w:r>
      <w:proofErr w:type="spellEnd"/>
      <w:r w:rsidRPr="006F0B31">
        <w:t xml:space="preserve"> cross-validation strategy. Then, for increasing prediction performance, the approach of stacking </w:t>
      </w:r>
      <w:proofErr w:type="spellStart"/>
      <w:r w:rsidRPr="006F0B31">
        <w:t>ensembling</w:t>
      </w:r>
      <w:proofErr w:type="spellEnd"/>
      <w:r w:rsidRPr="006F0B31">
        <w:t xml:space="preserve"> was adopted, which involves training of different base models followed by their fusion via the meta-model. Moreover, a novel method of metaheuristic optimization based on Dung Beetle Optimization (DBO) algorithm was utilized to tune model weights in the stacked ensemble. The proposed methods were compared based on accuracy, precision, recall, F1-score, and ROC-AUC as evaluation metrics. Experimental results show that both ensemble methods and boosting outperform baseline classifiers. Furthermore, the method of ensemble of several classifiers optimized using the DBO algorithm provides the best performance due to successful weight tuning and increased accuracy.</w:t>
      </w:r>
    </w:p>
    <w:p w14:paraId="65A445BE" w14:textId="5CF7C731" w:rsidR="00746BE2" w:rsidRDefault="00E21EEE" w:rsidP="00E21EEE">
      <w:pPr>
        <w:pStyle w:val="Keywords"/>
      </w:pPr>
      <w:r>
        <w:t>Keywords—</w:t>
      </w:r>
      <w:r w:rsidRPr="006F0B31">
        <w:t>chronic kidney disease, machine learning</w:t>
      </w:r>
      <w:r w:rsidR="006F0B31" w:rsidRPr="006F0B31">
        <w:t xml:space="preserve">, </w:t>
      </w:r>
      <w:proofErr w:type="spellStart"/>
      <w:r w:rsidR="006F0B31" w:rsidRPr="006F0B31">
        <w:t>LightGBM</w:t>
      </w:r>
      <w:proofErr w:type="spellEnd"/>
      <w:r w:rsidR="006F0B31" w:rsidRPr="006F0B31">
        <w:t xml:space="preserve">, </w:t>
      </w:r>
      <w:proofErr w:type="spellStart"/>
      <w:r w:rsidR="006F0B31" w:rsidRPr="006F0B31">
        <w:t>XGBoost</w:t>
      </w:r>
      <w:proofErr w:type="spellEnd"/>
      <w:r w:rsidR="006F0B31" w:rsidRPr="006F0B31">
        <w:t xml:space="preserve">, </w:t>
      </w:r>
      <w:r w:rsidRPr="006F0B31">
        <w:t>stacking ens</w:t>
      </w:r>
      <w:r>
        <w:t>emble, dung beetle optimization</w:t>
      </w:r>
    </w:p>
    <w:p w14:paraId="6A146B5A" w14:textId="77777777" w:rsidR="00746BE2" w:rsidRDefault="00E21EEE" w:rsidP="00A1558D">
      <w:pPr>
        <w:pStyle w:val="1"/>
      </w:pPr>
      <w:r w:rsidRPr="00A1558D">
        <w:t>Introduction</w:t>
      </w:r>
      <w:r>
        <w:t xml:space="preserve"> </w:t>
      </w:r>
    </w:p>
    <w:p w14:paraId="782919E0" w14:textId="3A6AF83D" w:rsidR="00BE1E0F" w:rsidRPr="00BE1E0F" w:rsidRDefault="00BE1E0F" w:rsidP="00A1558D">
      <w:pPr>
        <w:pStyle w:val="ab"/>
        <w:rPr>
          <w:lang w:val="en-GB"/>
        </w:rPr>
      </w:pPr>
      <w:r w:rsidRPr="00BE1E0F">
        <w:t>Chronic Kidney Disease (CKD) is a progressive condition causing kidney dysfunction, cardiovascular complications, and increased mortality, affecting millions worldwide [1], [2]. Major risk factors include diabetes, hypertension, and unhealthy lifestyles, while the absence of early symptoms often delays diagnosis and treatment [3][5]. Early detection is essential to slow disease progression and improve patient outcomes, but traditional diagnostic approaches relying on clinical assessment and laboratory tests face limitations, especially with growing medical data complexity [6][10].</w:t>
      </w:r>
      <w:r>
        <w:rPr>
          <w:lang w:val="en-GB"/>
        </w:rPr>
        <w:t xml:space="preserve"> </w:t>
      </w:r>
      <w:r w:rsidRPr="00BE1E0F">
        <w:t xml:space="preserve">Machine learning (ML) has become an important tool in healthcare by enabling analysis of large clinical datasets and identifying disease patterns through nonlinear relationships among variables [11][12]. Supervised algorithms such as Logistic Regression, Random Forest, </w:t>
      </w:r>
      <w:proofErr w:type="spellStart"/>
      <w:r w:rsidRPr="00BE1E0F">
        <w:t>LightGBM</w:t>
      </w:r>
      <w:proofErr w:type="spellEnd"/>
      <w:r w:rsidRPr="00BE1E0F">
        <w:t xml:space="preserve">, and </w:t>
      </w:r>
      <w:proofErr w:type="spellStart"/>
      <w:r w:rsidRPr="00BE1E0F">
        <w:t>XGBoost</w:t>
      </w:r>
      <w:proofErr w:type="spellEnd"/>
      <w:r w:rsidRPr="00BE1E0F">
        <w:t xml:space="preserve"> have demonstrated strong performance in medical classification tasks, while stacking and genetic algorithm optimization further improve prediction accuracy [13][16]. However, CKD prediction faces challenges including class imbalance, dataset complexity, overfitting, and parameter sensitivity, making ensemble and metaheuristic approaches increasingly valuable [12][14][16][19].</w:t>
      </w:r>
      <w:r>
        <w:t xml:space="preserve"> </w:t>
      </w:r>
      <w:r w:rsidRPr="00BE1E0F">
        <w:t xml:space="preserve">This study proposes a hybrid ML framework integrating class balancing, supervised learning </w:t>
      </w:r>
      <w:r w:rsidRPr="00BE1E0F">
        <w:lastRenderedPageBreak/>
        <w:t xml:space="preserve">models, hyperparameter optimization, stacked ensembles, and genetic algorithm-based optimization to enhance CKD prediction performance [15][19]. Previous research highlights that conventional methods such as Logistic Regression and Naïve Bayes have interpretability advantages but struggle with complex health data, whereas Random Forest, Support Vector Machines, </w:t>
      </w:r>
      <w:proofErr w:type="spellStart"/>
      <w:r w:rsidRPr="00BE1E0F">
        <w:t>XGBoost</w:t>
      </w:r>
      <w:proofErr w:type="spellEnd"/>
      <w:r w:rsidRPr="00BE1E0F">
        <w:t xml:space="preserve">, and </w:t>
      </w:r>
      <w:proofErr w:type="spellStart"/>
      <w:r w:rsidRPr="00BE1E0F">
        <w:t>LightGBM</w:t>
      </w:r>
      <w:proofErr w:type="spellEnd"/>
      <w:r w:rsidRPr="00BE1E0F">
        <w:t xml:space="preserve"> achieve stronger predictive performance</w:t>
      </w:r>
      <w:r>
        <w:t xml:space="preserve"> </w:t>
      </w:r>
      <w:r w:rsidRPr="00BE1E0F">
        <w:t>[20][25]. Data preprocessing, feature engineering, and handling class imbalance are also critical factors influencing model accuracy [26]</w:t>
      </w:r>
      <w:r>
        <w:t xml:space="preserve"> </w:t>
      </w:r>
      <w:r w:rsidRPr="00BE1E0F">
        <w:t>[28]. Recent findings further suggest that ensemble and hybrid learning approaches consistently provide superior CKD prediction results [29].</w:t>
      </w:r>
    </w:p>
    <w:p w14:paraId="01FECCA4" w14:textId="77777777" w:rsidR="006F0B31" w:rsidRDefault="006F0B31" w:rsidP="00A1558D">
      <w:pPr>
        <w:pStyle w:val="1"/>
        <w:rPr>
          <w:rtl/>
        </w:rPr>
      </w:pPr>
      <w:r w:rsidRPr="006F0B31">
        <w:t>Methodology</w:t>
      </w:r>
    </w:p>
    <w:p w14:paraId="26FD6993" w14:textId="7D605092" w:rsidR="006F0B31" w:rsidRPr="006F0B31" w:rsidRDefault="006F0B31" w:rsidP="00A1558D">
      <w:pPr>
        <w:pStyle w:val="ab"/>
      </w:pPr>
      <w:r w:rsidRPr="006F0B31">
        <w:t>In this chapter, the framework that will be used to develop a predictive model of CKD based on machine learning is explained. Fig</w:t>
      </w:r>
      <w:r w:rsidR="00A1558D">
        <w:t>.</w:t>
      </w:r>
      <w:r w:rsidRPr="006F0B31">
        <w:t xml:space="preserve"> 1 will be the procedure that will be used in the building of the machine learning algorithm.</w:t>
      </w:r>
    </w:p>
    <w:p w14:paraId="62C7F682" w14:textId="567A811E" w:rsidR="006F0B31" w:rsidRPr="00A1558D" w:rsidRDefault="006F0B31" w:rsidP="00A1558D">
      <w:pPr>
        <w:spacing w:after="120"/>
      </w:pPr>
      <w:r w:rsidRPr="006F0B31">
        <w:rPr>
          <w:rFonts w:eastAsia="Aptos"/>
          <w:noProof/>
          <w:kern w:val="2"/>
          <w:sz w:val="28"/>
          <w:szCs w:val="28"/>
          <w:lang w:val="ru-RU" w:eastAsia="ru-RU"/>
          <w14:ligatures w14:val="standardContextual"/>
        </w:rPr>
        <w:drawing>
          <wp:inline distT="0" distB="0" distL="0" distR="0" wp14:anchorId="2AFD69B3" wp14:editId="36B5B32F">
            <wp:extent cx="3077054" cy="3854450"/>
            <wp:effectExtent l="19050" t="19050" r="28575" b="12700"/>
            <wp:docPr id="2106249168" name="Picture 21" descr="A diagram of a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49168" name="Picture 21" descr="A diagram of a model&#10;&#10;AI-generated content may be incorrect."/>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 r="-1"/>
                    <a:stretch>
                      <a:fillRect/>
                    </a:stretch>
                  </pic:blipFill>
                  <pic:spPr>
                    <a:xfrm>
                      <a:off x="0" y="0"/>
                      <a:ext cx="3296660" cy="4129537"/>
                    </a:xfrm>
                    <a:prstGeom prst="rect">
                      <a:avLst/>
                    </a:prstGeom>
                    <a:ln>
                      <a:solidFill>
                        <a:srgbClr val="156082"/>
                      </a:solidFill>
                    </a:ln>
                  </pic:spPr>
                </pic:pic>
              </a:graphicData>
            </a:graphic>
          </wp:inline>
        </w:drawing>
      </w:r>
    </w:p>
    <w:p w14:paraId="2C48BC5C" w14:textId="3E4B5D5A" w:rsidR="006F0B31" w:rsidRPr="006F0B31" w:rsidRDefault="006F0B31" w:rsidP="00A1558D">
      <w:pPr>
        <w:pStyle w:val="figurecaption"/>
      </w:pPr>
      <w:r w:rsidRPr="006F0B31">
        <w:t>Comprehensive Methodology Framework for CKD Classification Using Data Preprocessing, Synthetic Balancing, Ensemble Models, and Performance Evaluation.</w:t>
      </w:r>
    </w:p>
    <w:p w14:paraId="7D6ED4CF" w14:textId="77777777" w:rsidR="006F0B31" w:rsidRPr="006F0B31" w:rsidRDefault="006F0B31" w:rsidP="00A1558D">
      <w:pPr>
        <w:pStyle w:val="2"/>
      </w:pPr>
      <w:r w:rsidRPr="006F0B31">
        <w:t>Dataset Description</w:t>
      </w:r>
    </w:p>
    <w:p w14:paraId="73608952" w14:textId="77777777" w:rsidR="002E298C" w:rsidRDefault="002E298C" w:rsidP="00A1558D">
      <w:pPr>
        <w:pStyle w:val="ab"/>
      </w:pPr>
      <w:r>
        <w:t xml:space="preserve">The dataset used in this study was obtained from </w:t>
      </w:r>
      <w:r>
        <w:rPr>
          <w:rStyle w:val="aa"/>
        </w:rPr>
        <w:t>Kaggle [5]</w:t>
      </w:r>
      <w:r>
        <w:t xml:space="preserve"> and contains clinical, demographic, and lifestyle variables </w:t>
      </w:r>
      <w:r>
        <w:lastRenderedPageBreak/>
        <w:t xml:space="preserve">related to CKD. It includes </w:t>
      </w:r>
      <w:r>
        <w:rPr>
          <w:rStyle w:val="aa"/>
        </w:rPr>
        <w:t>1,659 patient records</w:t>
      </w:r>
      <w:r>
        <w:t xml:space="preserve"> with </w:t>
      </w:r>
      <w:r>
        <w:rPr>
          <w:rStyle w:val="aa"/>
        </w:rPr>
        <w:t>54 attributes</w:t>
      </w:r>
      <w:r>
        <w:t>, covering factors such as demographics, medical history, laboratory measurements, and lifestyle characteristics. Clinical indicators include blood pressure, glucose, HbA1C, serum creatinine, blood urea nitrogen, and glomerular filtration rate (GFR).</w:t>
      </w:r>
    </w:p>
    <w:p w14:paraId="46870A08" w14:textId="5137F6DC" w:rsidR="006F0B31" w:rsidRPr="006F0B31" w:rsidRDefault="006F0B31" w:rsidP="00270821">
      <w:pPr>
        <w:pStyle w:val="tablehead"/>
        <w:ind w:firstLine="284"/>
      </w:pPr>
      <w:r w:rsidRPr="006F0B31">
        <w:t>Summary of the key characteristics of</w:t>
      </w:r>
      <w:r w:rsidR="00A1558D">
        <w:t xml:space="preserve"> the dataset used in this study</w:t>
      </w:r>
    </w:p>
    <w:tbl>
      <w:tblPr>
        <w:tblStyle w:val="Style12"/>
        <w:tblW w:w="4876"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2438"/>
      </w:tblGrid>
      <w:tr w:rsidR="00CA374A" w:rsidRPr="006F0B31" w14:paraId="04284BF5" w14:textId="77777777" w:rsidTr="00A1558D">
        <w:trPr>
          <w:trHeight w:val="20"/>
          <w:jc w:val="center"/>
        </w:trPr>
        <w:tc>
          <w:tcPr>
            <w:tcW w:w="2041" w:type="dxa"/>
            <w:hideMark/>
          </w:tcPr>
          <w:p w14:paraId="4598B843" w14:textId="77777777" w:rsidR="006F0B31" w:rsidRPr="006F0B31" w:rsidRDefault="006F0B31" w:rsidP="00A1558D">
            <w:pPr>
              <w:pStyle w:val="tablecolhead"/>
              <w:rPr>
                <w:lang w:val="en-GB" w:eastAsia="en-GB"/>
              </w:rPr>
            </w:pPr>
            <w:r w:rsidRPr="006F0B31">
              <w:rPr>
                <w:lang w:val="en-GB" w:eastAsia="en-GB"/>
              </w:rPr>
              <w:t>Attribute</w:t>
            </w:r>
          </w:p>
        </w:tc>
        <w:tc>
          <w:tcPr>
            <w:tcW w:w="2041" w:type="dxa"/>
            <w:hideMark/>
          </w:tcPr>
          <w:p w14:paraId="0EE1B6A3" w14:textId="77777777" w:rsidR="006F0B31" w:rsidRPr="006F0B31" w:rsidRDefault="006F0B31" w:rsidP="00A1558D">
            <w:pPr>
              <w:pStyle w:val="tablecolhead"/>
              <w:rPr>
                <w:lang w:val="en-GB" w:eastAsia="en-GB"/>
              </w:rPr>
            </w:pPr>
            <w:r w:rsidRPr="006F0B31">
              <w:rPr>
                <w:lang w:val="en-GB" w:eastAsia="en-GB"/>
              </w:rPr>
              <w:t>Description</w:t>
            </w:r>
          </w:p>
        </w:tc>
      </w:tr>
      <w:tr w:rsidR="00CA374A" w:rsidRPr="006F0B31" w14:paraId="1B9730F3" w14:textId="77777777" w:rsidTr="00A1558D">
        <w:trPr>
          <w:trHeight w:val="20"/>
          <w:jc w:val="center"/>
        </w:trPr>
        <w:tc>
          <w:tcPr>
            <w:tcW w:w="2041" w:type="dxa"/>
            <w:hideMark/>
          </w:tcPr>
          <w:p w14:paraId="18F6A716" w14:textId="77777777" w:rsidR="006F0B31" w:rsidRPr="006F0B31" w:rsidRDefault="006F0B31" w:rsidP="00A1558D">
            <w:pPr>
              <w:pStyle w:val="tablecopy"/>
              <w:rPr>
                <w:lang w:val="en-GB" w:eastAsia="en-GB"/>
              </w:rPr>
            </w:pPr>
            <w:r w:rsidRPr="006F0B31">
              <w:rPr>
                <w:lang w:val="en-GB" w:eastAsia="en-GB"/>
              </w:rPr>
              <w:t>Source</w:t>
            </w:r>
          </w:p>
        </w:tc>
        <w:tc>
          <w:tcPr>
            <w:tcW w:w="2041" w:type="dxa"/>
            <w:hideMark/>
          </w:tcPr>
          <w:p w14:paraId="4974A97E" w14:textId="77777777" w:rsidR="006F0B31" w:rsidRPr="006F0B31" w:rsidRDefault="006F0B31" w:rsidP="00A1558D">
            <w:pPr>
              <w:pStyle w:val="tablecopy"/>
              <w:rPr>
                <w:lang w:val="en-GB" w:eastAsia="en-GB"/>
              </w:rPr>
            </w:pPr>
            <w:r w:rsidRPr="006F0B31">
              <w:rPr>
                <w:lang w:val="en-GB" w:eastAsia="en-GB"/>
              </w:rPr>
              <w:t>Kaggle CKD Dataset [5]</w:t>
            </w:r>
          </w:p>
        </w:tc>
      </w:tr>
      <w:tr w:rsidR="00CA374A" w:rsidRPr="006F0B31" w14:paraId="7DFED2DE" w14:textId="77777777" w:rsidTr="00A1558D">
        <w:trPr>
          <w:trHeight w:val="20"/>
          <w:jc w:val="center"/>
        </w:trPr>
        <w:tc>
          <w:tcPr>
            <w:tcW w:w="2041" w:type="dxa"/>
            <w:hideMark/>
          </w:tcPr>
          <w:p w14:paraId="123D9C84" w14:textId="77777777" w:rsidR="006F0B31" w:rsidRPr="006F0B31" w:rsidRDefault="006F0B31" w:rsidP="00A1558D">
            <w:pPr>
              <w:pStyle w:val="tablecopy"/>
              <w:rPr>
                <w:lang w:val="en-GB" w:eastAsia="en-GB"/>
              </w:rPr>
            </w:pPr>
            <w:r w:rsidRPr="006F0B31">
              <w:rPr>
                <w:lang w:val="en-GB" w:eastAsia="en-GB"/>
              </w:rPr>
              <w:t>Number of Samples</w:t>
            </w:r>
          </w:p>
        </w:tc>
        <w:tc>
          <w:tcPr>
            <w:tcW w:w="2041" w:type="dxa"/>
            <w:hideMark/>
          </w:tcPr>
          <w:p w14:paraId="60AA3D4E" w14:textId="77777777" w:rsidR="006F0B31" w:rsidRPr="006F0B31" w:rsidRDefault="006F0B31" w:rsidP="00A1558D">
            <w:pPr>
              <w:pStyle w:val="tablecopy"/>
              <w:rPr>
                <w:lang w:val="en-GB" w:eastAsia="en-GB"/>
              </w:rPr>
            </w:pPr>
            <w:r w:rsidRPr="006F0B31">
              <w:rPr>
                <w:lang w:val="en-GB" w:eastAsia="en-GB"/>
              </w:rPr>
              <w:t>1,659</w:t>
            </w:r>
          </w:p>
        </w:tc>
      </w:tr>
      <w:tr w:rsidR="00CA374A" w:rsidRPr="006F0B31" w14:paraId="05544920" w14:textId="77777777" w:rsidTr="00A1558D">
        <w:trPr>
          <w:trHeight w:val="20"/>
          <w:jc w:val="center"/>
        </w:trPr>
        <w:tc>
          <w:tcPr>
            <w:tcW w:w="2041" w:type="dxa"/>
            <w:hideMark/>
          </w:tcPr>
          <w:p w14:paraId="33EC8051" w14:textId="77777777" w:rsidR="006F0B31" w:rsidRPr="006F0B31" w:rsidRDefault="006F0B31" w:rsidP="00A1558D">
            <w:pPr>
              <w:pStyle w:val="tablecopy"/>
              <w:rPr>
                <w:lang w:val="en-GB" w:eastAsia="en-GB"/>
              </w:rPr>
            </w:pPr>
            <w:r w:rsidRPr="006F0B31">
              <w:rPr>
                <w:lang w:val="en-GB" w:eastAsia="en-GB"/>
              </w:rPr>
              <w:t>Number of Features</w:t>
            </w:r>
          </w:p>
        </w:tc>
        <w:tc>
          <w:tcPr>
            <w:tcW w:w="2041" w:type="dxa"/>
            <w:hideMark/>
          </w:tcPr>
          <w:p w14:paraId="13036C09" w14:textId="77777777" w:rsidR="006F0B31" w:rsidRPr="006F0B31" w:rsidRDefault="006F0B31" w:rsidP="00A1558D">
            <w:pPr>
              <w:pStyle w:val="tablecopy"/>
              <w:rPr>
                <w:lang w:val="en-GB" w:eastAsia="en-GB"/>
              </w:rPr>
            </w:pPr>
            <w:r w:rsidRPr="006F0B31">
              <w:rPr>
                <w:lang w:val="en-GB" w:eastAsia="en-GB"/>
              </w:rPr>
              <w:t>54</w:t>
            </w:r>
          </w:p>
        </w:tc>
      </w:tr>
      <w:tr w:rsidR="00CA374A" w:rsidRPr="006F0B31" w14:paraId="43927058" w14:textId="77777777" w:rsidTr="00A1558D">
        <w:trPr>
          <w:trHeight w:val="20"/>
          <w:jc w:val="center"/>
        </w:trPr>
        <w:tc>
          <w:tcPr>
            <w:tcW w:w="2041" w:type="dxa"/>
            <w:hideMark/>
          </w:tcPr>
          <w:p w14:paraId="0D85F86A" w14:textId="77777777" w:rsidR="006F0B31" w:rsidRPr="006F0B31" w:rsidRDefault="006F0B31" w:rsidP="00A1558D">
            <w:pPr>
              <w:pStyle w:val="tablecopy"/>
              <w:rPr>
                <w:lang w:val="en-GB" w:eastAsia="en-GB"/>
              </w:rPr>
            </w:pPr>
            <w:r w:rsidRPr="006F0B31">
              <w:rPr>
                <w:lang w:val="en-GB" w:eastAsia="en-GB"/>
              </w:rPr>
              <w:t>Target Variable</w:t>
            </w:r>
          </w:p>
        </w:tc>
        <w:tc>
          <w:tcPr>
            <w:tcW w:w="2041" w:type="dxa"/>
            <w:hideMark/>
          </w:tcPr>
          <w:p w14:paraId="6797BF4A" w14:textId="77777777" w:rsidR="006F0B31" w:rsidRPr="006F0B31" w:rsidRDefault="006F0B31" w:rsidP="00A1558D">
            <w:pPr>
              <w:pStyle w:val="tablecopy"/>
              <w:rPr>
                <w:lang w:val="en-GB" w:eastAsia="en-GB"/>
              </w:rPr>
            </w:pPr>
            <w:r w:rsidRPr="006F0B31">
              <w:rPr>
                <w:lang w:val="en-GB" w:eastAsia="en-GB"/>
              </w:rPr>
              <w:t>Diagnosis (0 = No CKD, 1 = CKD)</w:t>
            </w:r>
          </w:p>
        </w:tc>
      </w:tr>
      <w:tr w:rsidR="00CA374A" w:rsidRPr="006F0B31" w14:paraId="12CC13AC" w14:textId="77777777" w:rsidTr="00A1558D">
        <w:trPr>
          <w:trHeight w:val="20"/>
          <w:jc w:val="center"/>
        </w:trPr>
        <w:tc>
          <w:tcPr>
            <w:tcW w:w="2041" w:type="dxa"/>
            <w:hideMark/>
          </w:tcPr>
          <w:p w14:paraId="63ECC079" w14:textId="77777777" w:rsidR="006F0B31" w:rsidRPr="006F0B31" w:rsidRDefault="006F0B31" w:rsidP="00A1558D">
            <w:pPr>
              <w:pStyle w:val="tablecopy"/>
              <w:rPr>
                <w:lang w:val="en-GB" w:eastAsia="en-GB"/>
              </w:rPr>
            </w:pPr>
            <w:r w:rsidRPr="006F0B31">
              <w:rPr>
                <w:lang w:val="en-GB" w:eastAsia="en-GB"/>
              </w:rPr>
              <w:t>Data Types</w:t>
            </w:r>
          </w:p>
        </w:tc>
        <w:tc>
          <w:tcPr>
            <w:tcW w:w="2041" w:type="dxa"/>
            <w:hideMark/>
          </w:tcPr>
          <w:p w14:paraId="0CA0E05D" w14:textId="77777777" w:rsidR="006F0B31" w:rsidRPr="006F0B31" w:rsidRDefault="006F0B31" w:rsidP="00A1558D">
            <w:pPr>
              <w:pStyle w:val="tablecopy"/>
              <w:rPr>
                <w:lang w:val="en-GB" w:eastAsia="en-GB"/>
              </w:rPr>
            </w:pPr>
            <w:r w:rsidRPr="006F0B31">
              <w:rPr>
                <w:lang w:val="en-GB" w:eastAsia="en-GB"/>
              </w:rPr>
              <w:t>Numerical and Categorical</w:t>
            </w:r>
          </w:p>
        </w:tc>
      </w:tr>
      <w:tr w:rsidR="00CA374A" w:rsidRPr="006F0B31" w14:paraId="3D374051" w14:textId="77777777" w:rsidTr="00A1558D">
        <w:trPr>
          <w:trHeight w:val="20"/>
          <w:jc w:val="center"/>
        </w:trPr>
        <w:tc>
          <w:tcPr>
            <w:tcW w:w="2041" w:type="dxa"/>
            <w:hideMark/>
          </w:tcPr>
          <w:p w14:paraId="3A1B76B1" w14:textId="77777777" w:rsidR="006F0B31" w:rsidRPr="006F0B31" w:rsidRDefault="006F0B31" w:rsidP="00A1558D">
            <w:pPr>
              <w:pStyle w:val="tablecopy"/>
              <w:rPr>
                <w:lang w:val="en-GB" w:eastAsia="en-GB"/>
              </w:rPr>
            </w:pPr>
            <w:r w:rsidRPr="006F0B31">
              <w:rPr>
                <w:lang w:val="en-GB" w:eastAsia="en-GB"/>
              </w:rPr>
              <w:t>Missing Values</w:t>
            </w:r>
          </w:p>
        </w:tc>
        <w:tc>
          <w:tcPr>
            <w:tcW w:w="2041" w:type="dxa"/>
            <w:hideMark/>
          </w:tcPr>
          <w:p w14:paraId="4AA52989" w14:textId="77777777" w:rsidR="006F0B31" w:rsidRPr="006F0B31" w:rsidRDefault="006F0B31" w:rsidP="00A1558D">
            <w:pPr>
              <w:pStyle w:val="tablecopy"/>
              <w:rPr>
                <w:lang w:val="en-GB" w:eastAsia="en-GB"/>
              </w:rPr>
            </w:pPr>
            <w:r w:rsidRPr="006F0B31">
              <w:rPr>
                <w:lang w:val="en-GB" w:eastAsia="en-GB"/>
              </w:rPr>
              <w:t>None</w:t>
            </w:r>
          </w:p>
        </w:tc>
      </w:tr>
      <w:tr w:rsidR="00CA374A" w:rsidRPr="006F0B31" w14:paraId="24F52B9E" w14:textId="77777777" w:rsidTr="00A1558D">
        <w:trPr>
          <w:trHeight w:val="20"/>
          <w:jc w:val="center"/>
        </w:trPr>
        <w:tc>
          <w:tcPr>
            <w:tcW w:w="2041" w:type="dxa"/>
            <w:hideMark/>
          </w:tcPr>
          <w:p w14:paraId="0BAB2B36" w14:textId="77777777" w:rsidR="006F0B31" w:rsidRPr="006F0B31" w:rsidRDefault="006F0B31" w:rsidP="00A1558D">
            <w:pPr>
              <w:pStyle w:val="tablecopy"/>
              <w:rPr>
                <w:lang w:val="en-GB" w:eastAsia="en-GB"/>
              </w:rPr>
            </w:pPr>
            <w:r w:rsidRPr="006F0B31">
              <w:rPr>
                <w:lang w:val="en-GB" w:eastAsia="en-GB"/>
              </w:rPr>
              <w:t>Class Distribution</w:t>
            </w:r>
          </w:p>
        </w:tc>
        <w:tc>
          <w:tcPr>
            <w:tcW w:w="2041" w:type="dxa"/>
            <w:hideMark/>
          </w:tcPr>
          <w:p w14:paraId="40A56A8B" w14:textId="77777777" w:rsidR="006F0B31" w:rsidRPr="006F0B31" w:rsidRDefault="006F0B31" w:rsidP="00A1558D">
            <w:pPr>
              <w:pStyle w:val="tablecopy"/>
              <w:rPr>
                <w:lang w:val="en-GB" w:eastAsia="en-GB"/>
              </w:rPr>
            </w:pPr>
            <w:r w:rsidRPr="006F0B31">
              <w:rPr>
                <w:lang w:val="en-GB" w:eastAsia="en-GB"/>
              </w:rPr>
              <w:t>1,524 CKD / 135 non-CKD</w:t>
            </w:r>
          </w:p>
        </w:tc>
      </w:tr>
    </w:tbl>
    <w:p w14:paraId="3C11AE30" w14:textId="77777777" w:rsidR="0003697D" w:rsidRDefault="0003697D" w:rsidP="00D62FF6">
      <w:pPr>
        <w:tabs>
          <w:tab w:val="left" w:pos="288"/>
        </w:tabs>
        <w:jc w:val="both"/>
        <w:rPr>
          <w:i/>
          <w:iCs/>
          <w:color w:val="000000"/>
        </w:rPr>
      </w:pPr>
    </w:p>
    <w:p w14:paraId="43B19C1B" w14:textId="16970E70" w:rsidR="006F0B31" w:rsidRPr="006F0B31" w:rsidRDefault="006F0B31" w:rsidP="00A1558D">
      <w:pPr>
        <w:pStyle w:val="2"/>
      </w:pPr>
      <w:r w:rsidRPr="006F0B31">
        <w:t>Data Preprocessing</w:t>
      </w:r>
    </w:p>
    <w:p w14:paraId="0FBEA26F" w14:textId="77777777" w:rsidR="006F0B31" w:rsidRPr="006F0B31" w:rsidRDefault="006F0B31" w:rsidP="00A1558D">
      <w:pPr>
        <w:pStyle w:val="ab"/>
      </w:pPr>
      <w:r w:rsidRPr="006F0B31">
        <w:t xml:space="preserve">Preprocessing of data was done to enhance data quality and make modeling efficient. Irrelevant features like </w:t>
      </w:r>
      <w:proofErr w:type="spellStart"/>
      <w:r w:rsidRPr="006F0B31">
        <w:t>PatientID</w:t>
      </w:r>
      <w:proofErr w:type="spellEnd"/>
      <w:r w:rsidRPr="006F0B31">
        <w:t xml:space="preserve"> and </w:t>
      </w:r>
      <w:proofErr w:type="spellStart"/>
      <w:r w:rsidRPr="006F0B31">
        <w:t>DoctorInCharge</w:t>
      </w:r>
      <w:proofErr w:type="spellEnd"/>
      <w:r w:rsidRPr="006F0B31">
        <w:t xml:space="preserve"> were initially stripped out as they did not add any value to the process of making predictions. This process can be described mathematically as a feature selection function, applied to the original </w:t>
      </w:r>
      <w:proofErr w:type="gramStart"/>
      <w:r w:rsidRPr="006F0B31">
        <w:t xml:space="preserve">dataset </w:t>
      </w:r>
      <w:proofErr w:type="gramEnd"/>
      <m:oMath>
        <m:r>
          <w:rPr>
            <w:rFonts w:ascii="Cambria Math" w:hAnsi="Cambria Math"/>
          </w:rPr>
          <m:t>X</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d</m:t>
            </m:r>
          </m:sup>
        </m:sSup>
      </m:oMath>
      <w:r w:rsidRPr="006F0B31">
        <w:t xml:space="preserve">, such that </w:t>
      </w:r>
      <m:oMath>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r w:rsidRPr="006F0B31">
        <w:t xml:space="preserve">, where </w:t>
      </w:r>
      <m:oMath>
        <m:sSup>
          <m:sSupPr>
            <m:ctrlPr>
              <w:rPr>
                <w:rFonts w:ascii="Cambria Math" w:hAnsi="Cambria Math"/>
              </w:rPr>
            </m:ctrlPr>
          </m:sSupPr>
          <m:e>
            <m:r>
              <w:rPr>
                <w:rFonts w:ascii="Cambria Math" w:hAnsi="Cambria Math"/>
              </w:rPr>
              <m:t>X</m:t>
            </m:r>
          </m:e>
          <m:sup>
            <m:r>
              <m:rPr>
                <m:sty m:val="p"/>
              </m:rPr>
              <w:rPr>
                <w:rFonts w:ascii="Cambria Math" w:hAnsi="Cambria Math"/>
              </w:rPr>
              <m:t>'</m:t>
            </m:r>
          </m:sup>
        </m:sSup>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m:t>
                </m:r>
              </m:sup>
            </m:sSup>
          </m:sup>
        </m:sSup>
      </m:oMath>
      <w:r w:rsidRPr="006F0B31">
        <w:t>contains only the selected informative features.</w:t>
      </w:r>
    </w:p>
    <w:p w14:paraId="1F6A4203" w14:textId="59EB062A" w:rsidR="006F0B31" w:rsidRDefault="006F0B31" w:rsidP="00A1558D">
      <w:pPr>
        <w:pStyle w:val="ab"/>
        <w:rPr>
          <w:rtl/>
        </w:rPr>
      </w:pPr>
      <w:r w:rsidRPr="006F0B31">
        <w:t xml:space="preserve">The consistency across numerical features, data standardization performed using the </w:t>
      </w:r>
      <w:proofErr w:type="spellStart"/>
      <w:r w:rsidRPr="006F0B31">
        <w:t>StandardScaler</w:t>
      </w:r>
      <w:proofErr w:type="spellEnd"/>
      <w:r w:rsidRPr="006F0B31">
        <w:t xml:space="preserve"> method [9]. Each feature </w:t>
      </w:r>
      <m:oMath>
        <m:sSub>
          <m:sSubPr>
            <m:ctrlPr>
              <w:rPr>
                <w:rFonts w:ascii="Cambria Math" w:hAnsi="Cambria Math"/>
              </w:rPr>
            </m:ctrlPr>
          </m:sSubPr>
          <m:e>
            <m:r>
              <w:rPr>
                <w:rFonts w:ascii="Cambria Math" w:hAnsi="Cambria Math"/>
              </w:rPr>
              <m:t>x</m:t>
            </m:r>
          </m:e>
          <m:sub>
            <m:r>
              <w:rPr>
                <w:rFonts w:ascii="Cambria Math" w:hAnsi="Cambria Math"/>
              </w:rPr>
              <m:t>j</m:t>
            </m:r>
          </m:sub>
        </m:sSub>
      </m:oMath>
      <w:r w:rsidRPr="006F0B31">
        <w:t>was transformed according to:</w:t>
      </w:r>
    </w:p>
    <w:tbl>
      <w:tblPr>
        <w:tblStyle w:val="Style12"/>
        <w:tblW w:w="4536" w:type="dxa"/>
        <w:jc w:val="right"/>
        <w:tblInd w:w="0" w:type="dxa"/>
        <w:tblLook w:val="04A0" w:firstRow="1" w:lastRow="0" w:firstColumn="1" w:lastColumn="0" w:noHBand="0" w:noVBand="1"/>
      </w:tblPr>
      <w:tblGrid>
        <w:gridCol w:w="3828"/>
        <w:gridCol w:w="708"/>
      </w:tblGrid>
      <w:tr w:rsidR="006F0B31" w:rsidRPr="006F0B31" w14:paraId="0BFF73E1" w14:textId="77777777" w:rsidTr="00A1558D">
        <w:trPr>
          <w:jc w:val="right"/>
        </w:trPr>
        <w:tc>
          <w:tcPr>
            <w:tcW w:w="3828" w:type="dxa"/>
          </w:tcPr>
          <w:p w14:paraId="4A731DB8" w14:textId="77777777" w:rsidR="006F0B31" w:rsidRPr="006F0B31" w:rsidRDefault="00166222" w:rsidP="0003697D">
            <w:pPr>
              <w:tabs>
                <w:tab w:val="left" w:pos="288"/>
              </w:tabs>
              <w:ind w:firstLine="288"/>
              <w:jc w:val="both"/>
              <w:rPr>
                <w:color w:val="000000"/>
              </w:rPr>
            </w:pPr>
            <m:oMathPara>
              <m:oMath>
                <m:sSubSup>
                  <m:sSubSupPr>
                    <m:ctrlPr>
                      <w:rPr>
                        <w:rFonts w:ascii="Cambria Math" w:hAnsi="Cambria Math"/>
                        <w:color w:val="000000"/>
                      </w:rPr>
                    </m:ctrlPr>
                  </m:sSubSupPr>
                  <m:e>
                    <m:r>
                      <w:rPr>
                        <w:rFonts w:ascii="Cambria Math" w:hAnsi="Cambria Math"/>
                        <w:color w:val="000000"/>
                      </w:rPr>
                      <m:t>x</m:t>
                    </m:r>
                  </m:e>
                  <m:sub>
                    <m:r>
                      <w:rPr>
                        <w:rFonts w:ascii="Cambria Math" w:hAnsi="Cambria Math"/>
                        <w:color w:val="000000"/>
                      </w:rPr>
                      <m:t>j</m:t>
                    </m:r>
                  </m:sub>
                  <m:sup>
                    <m:r>
                      <m:rPr>
                        <m:sty m:val="p"/>
                      </m:rPr>
                      <w:rPr>
                        <w:rFonts w:ascii="Cambria Math" w:hAnsi="Cambria Math"/>
                        <w:color w:val="000000"/>
                      </w:rPr>
                      <m:t>'</m:t>
                    </m:r>
                  </m:sup>
                </m:sSubSup>
                <m:r>
                  <m:rPr>
                    <m:sty m:val="p"/>
                  </m:rPr>
                  <w:rPr>
                    <w:rFonts w:ascii="Cambria Math" w:hAnsi="Cambria Math"/>
                    <w:color w:val="000000"/>
                  </w:rPr>
                  <m:t>=</m:t>
                </m:r>
                <m:f>
                  <m:fPr>
                    <m:ctrlPr>
                      <w:rPr>
                        <w:rFonts w:ascii="Cambria Math" w:hAnsi="Cambria Math"/>
                        <w:color w:val="000000"/>
                      </w:rPr>
                    </m:ctrlPr>
                  </m:fPr>
                  <m:num>
                    <m:sSub>
                      <m:sSubPr>
                        <m:ctrlPr>
                          <w:rPr>
                            <w:rFonts w:ascii="Cambria Math" w:hAnsi="Cambria Math"/>
                            <w:color w:val="000000"/>
                          </w:rPr>
                        </m:ctrlPr>
                      </m:sSubPr>
                      <m:e>
                        <m:r>
                          <w:rPr>
                            <w:rFonts w:ascii="Cambria Math" w:hAnsi="Cambria Math"/>
                            <w:color w:val="000000"/>
                          </w:rPr>
                          <m:t>x</m:t>
                        </m:r>
                      </m:e>
                      <m:sub>
                        <m:r>
                          <w:rPr>
                            <w:rFonts w:ascii="Cambria Math" w:hAnsi="Cambria Math"/>
                            <w:color w:val="000000"/>
                          </w:rPr>
                          <m:t>j</m:t>
                        </m:r>
                      </m:sub>
                    </m:sSub>
                    <m:r>
                      <m:rPr>
                        <m:sty m:val="p"/>
                      </m:rPr>
                      <w:rPr>
                        <w:rFonts w:ascii="Cambria Math" w:hAnsi="Cambria Math"/>
                        <w:color w:val="000000"/>
                      </w:rPr>
                      <m:t>-</m:t>
                    </m:r>
                    <m:sSub>
                      <m:sSubPr>
                        <m:ctrlPr>
                          <w:rPr>
                            <w:rFonts w:ascii="Cambria Math" w:hAnsi="Cambria Math"/>
                            <w:color w:val="000000"/>
                          </w:rPr>
                        </m:ctrlPr>
                      </m:sSubPr>
                      <m:e>
                        <m:r>
                          <w:rPr>
                            <w:rFonts w:ascii="Cambria Math" w:hAnsi="Cambria Math"/>
                            <w:color w:val="000000"/>
                          </w:rPr>
                          <m:t>μ</m:t>
                        </m:r>
                      </m:e>
                      <m:sub>
                        <m:r>
                          <w:rPr>
                            <w:rFonts w:ascii="Cambria Math" w:hAnsi="Cambria Math"/>
                            <w:color w:val="000000"/>
                          </w:rPr>
                          <m:t>j</m:t>
                        </m:r>
                      </m:sub>
                    </m:sSub>
                  </m:num>
                  <m:den>
                    <m:sSub>
                      <m:sSubPr>
                        <m:ctrlPr>
                          <w:rPr>
                            <w:rFonts w:ascii="Cambria Math" w:hAnsi="Cambria Math"/>
                            <w:color w:val="000000"/>
                          </w:rPr>
                        </m:ctrlPr>
                      </m:sSubPr>
                      <m:e>
                        <m:r>
                          <w:rPr>
                            <w:rFonts w:ascii="Cambria Math" w:hAnsi="Cambria Math"/>
                            <w:color w:val="000000"/>
                          </w:rPr>
                          <m:t>σ</m:t>
                        </m:r>
                      </m:e>
                      <m:sub>
                        <m:r>
                          <w:rPr>
                            <w:rFonts w:ascii="Cambria Math" w:hAnsi="Cambria Math"/>
                            <w:color w:val="000000"/>
                          </w:rPr>
                          <m:t>j</m:t>
                        </m:r>
                      </m:sub>
                    </m:sSub>
                  </m:den>
                </m:f>
              </m:oMath>
            </m:oMathPara>
          </w:p>
        </w:tc>
        <w:tc>
          <w:tcPr>
            <w:tcW w:w="708" w:type="dxa"/>
          </w:tcPr>
          <w:p w14:paraId="3D47F143" w14:textId="28584FF4" w:rsidR="006F0B31" w:rsidRPr="006F0B31" w:rsidRDefault="0003697D" w:rsidP="00A1558D">
            <w:pPr>
              <w:tabs>
                <w:tab w:val="left" w:pos="288"/>
              </w:tabs>
              <w:jc w:val="right"/>
              <w:rPr>
                <w:color w:val="000000"/>
              </w:rPr>
            </w:pPr>
            <w:r>
              <w:rPr>
                <w:rFonts w:hint="cs"/>
                <w:color w:val="000000"/>
                <w:rtl/>
              </w:rPr>
              <w:t xml:space="preserve"> </w:t>
            </w:r>
            <w:r w:rsidR="006F0B31" w:rsidRPr="006F0B31">
              <w:rPr>
                <w:color w:val="000000"/>
              </w:rPr>
              <w:t>(1)</w:t>
            </w:r>
          </w:p>
        </w:tc>
      </w:tr>
    </w:tbl>
    <w:p w14:paraId="620D3EBA" w14:textId="77777777" w:rsidR="006F0B31" w:rsidRDefault="006F0B31" w:rsidP="00A1558D">
      <w:pPr>
        <w:pStyle w:val="ab"/>
        <w:spacing w:before="120"/>
        <w:ind w:firstLine="0"/>
        <w:rPr>
          <w:rtl/>
        </w:rPr>
      </w:pPr>
      <w:proofErr w:type="gramStart"/>
      <w:r w:rsidRPr="00A1558D">
        <w:t>where</w:t>
      </w:r>
      <w:proofErr w:type="gramEnd"/>
      <w:r w:rsidRPr="00A1558D">
        <w:t xml:space="preserve"> </w:t>
      </w:r>
      <m:oMath>
        <m:sSub>
          <m:sSubPr>
            <m:ctrlPr>
              <w:rPr>
                <w:rFonts w:ascii="Cambria Math" w:hAnsi="Cambria Math"/>
              </w:rPr>
            </m:ctrlPr>
          </m:sSubPr>
          <m:e>
            <m:r>
              <w:rPr>
                <w:rFonts w:ascii="Cambria Math" w:hAnsi="Cambria Math"/>
              </w:rPr>
              <m:t>μ</m:t>
            </m:r>
          </m:e>
          <m:sub>
            <m:r>
              <w:rPr>
                <w:rFonts w:ascii="Cambria Math" w:hAnsi="Cambria Math"/>
              </w:rPr>
              <m:t>j</m:t>
            </m:r>
          </m:sub>
        </m:sSub>
      </m:oMath>
      <w:r w:rsidRPr="00A1558D">
        <w:t xml:space="preserve">represents the mean and </w:t>
      </w:r>
      <m:oMath>
        <m:sSub>
          <m:sSubPr>
            <m:ctrlPr>
              <w:rPr>
                <w:rFonts w:ascii="Cambria Math" w:hAnsi="Cambria Math"/>
              </w:rPr>
            </m:ctrlPr>
          </m:sSubPr>
          <m:e>
            <m:r>
              <w:rPr>
                <w:rFonts w:ascii="Cambria Math" w:hAnsi="Cambria Math"/>
              </w:rPr>
              <m:t>σ</m:t>
            </m:r>
          </m:e>
          <m:sub>
            <m:r>
              <w:rPr>
                <w:rFonts w:ascii="Cambria Math" w:hAnsi="Cambria Math"/>
              </w:rPr>
              <m:t>j</m:t>
            </m:r>
          </m:sub>
        </m:sSub>
      </m:oMath>
      <w:r w:rsidRPr="00A1558D">
        <w:t>the standard</w:t>
      </w:r>
      <w:r w:rsidRPr="006F0B31">
        <w:t xml:space="preserve"> deviation of feature </w:t>
      </w:r>
      <m:oMath>
        <m:r>
          <w:rPr>
            <w:rFonts w:ascii="Cambria Math" w:hAnsi="Cambria Math"/>
          </w:rPr>
          <m:t>j</m:t>
        </m:r>
      </m:oMath>
      <w:r w:rsidRPr="006F0B31">
        <w:t xml:space="preserve">. This transformation ensures that all features have zero mean and unit variance, which is particularly important for models sensitive to feature scale. Consequently, the overall preprocessing pipeline can be expressed as a composite </w:t>
      </w:r>
      <w:proofErr w:type="gramStart"/>
      <w:r w:rsidRPr="006F0B31">
        <w:t xml:space="preserve">function </w:t>
      </w:r>
      <w:proofErr w:type="gramEnd"/>
      <m:oMath>
        <m:r>
          <w:rPr>
            <w:rFonts w:ascii="Cambria Math" w:hAnsi="Cambria Math"/>
          </w:rPr>
          <m:t>F</m:t>
        </m:r>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X</m:t>
        </m:r>
        <m:r>
          <m:rPr>
            <m:sty m:val="p"/>
          </m:rPr>
          <w:rPr>
            <w:rFonts w:ascii="Cambria Math" w:hAnsi="Cambria Math"/>
          </w:rPr>
          <m:t>))</m:t>
        </m:r>
      </m:oMath>
      <w:r w:rsidRPr="006F0B31">
        <w:t xml:space="preserve">, where </w:t>
      </w:r>
      <m:oMath>
        <m:r>
          <w:rPr>
            <w:rFonts w:ascii="Cambria Math" w:hAnsi="Cambria Math"/>
          </w:rPr>
          <m:t>S</m:t>
        </m:r>
      </m:oMath>
      <w:r w:rsidRPr="006F0B31">
        <w:t xml:space="preserve">denotes feature selection and </w:t>
      </w:r>
      <m:oMath>
        <m:r>
          <w:rPr>
            <w:rFonts w:ascii="Cambria Math" w:hAnsi="Cambria Math"/>
          </w:rPr>
          <m:t>N</m:t>
        </m:r>
        <m:r>
          <m:rPr>
            <m:sty m:val="p"/>
          </m:rPr>
          <w:rPr>
            <w:rFonts w:ascii="Cambria Math" w:hAnsi="Cambria Math"/>
          </w:rPr>
          <m:t xml:space="preserve"> </m:t>
        </m:r>
      </m:oMath>
      <w:r w:rsidRPr="006F0B31">
        <w:t>represents the normalization (standardization) process [6,7].</w:t>
      </w:r>
    </w:p>
    <w:p w14:paraId="312C440E" w14:textId="77777777" w:rsidR="006F0B31" w:rsidRPr="006F0B31" w:rsidRDefault="006F0B31" w:rsidP="00A1558D">
      <w:pPr>
        <w:pStyle w:val="2"/>
      </w:pPr>
      <w:r w:rsidRPr="006F0B31">
        <w:t>Data Balancing</w:t>
      </w:r>
    </w:p>
    <w:p w14:paraId="0A3BA8CD" w14:textId="77777777" w:rsidR="006F0B31" w:rsidRPr="006F0B31" w:rsidRDefault="006F0B31" w:rsidP="00A1558D">
      <w:pPr>
        <w:pStyle w:val="ab"/>
      </w:pPr>
      <w:r w:rsidRPr="006F0B31">
        <w:t>The imbalance problem in the initial dataset was evident in the disproportionate numbers between the two classes, that is, CKD and non-CKD patients. In order to solve this imbalance problem, a technique called data balancing was employed. This was done by firstly identifying the imbalance, then generating new samples through random oversampling.</w:t>
      </w:r>
    </w:p>
    <w:p w14:paraId="2DC7808A" w14:textId="77777777" w:rsidR="006F0B31" w:rsidRPr="006F0B31" w:rsidRDefault="006F0B31" w:rsidP="0003697D">
      <w:pPr>
        <w:tabs>
          <w:tab w:val="left" w:pos="288"/>
        </w:tabs>
        <w:ind w:firstLine="288"/>
        <w:jc w:val="both"/>
        <w:rPr>
          <w:color w:val="000000"/>
        </w:rPr>
      </w:pPr>
      <w:r w:rsidRPr="006F0B31">
        <w:rPr>
          <w:color w:val="000000"/>
        </w:rPr>
        <w:t>Specifically, existing non-CKD samples were randomly selected with replacement, and slight noise was added to numerical features to introduce variability. This process can be expressed as:</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5"/>
      </w:tblGrid>
      <w:tr w:rsidR="006F0B31" w:rsidRPr="006F0B31" w14:paraId="2D05F96A" w14:textId="77777777" w:rsidTr="00A1558D">
        <w:trPr>
          <w:trHeight w:val="453"/>
          <w:jc w:val="right"/>
        </w:trPr>
        <w:tc>
          <w:tcPr>
            <w:tcW w:w="3828" w:type="dxa"/>
          </w:tcPr>
          <w:p w14:paraId="599AED39" w14:textId="77777777" w:rsidR="006F0B31" w:rsidRPr="006F0B31" w:rsidRDefault="00166222" w:rsidP="0003697D">
            <w:pPr>
              <w:tabs>
                <w:tab w:val="left" w:pos="288"/>
              </w:tabs>
              <w:ind w:firstLine="288"/>
              <w:jc w:val="both"/>
              <w:rPr>
                <w:color w:val="000000"/>
                <w:sz w:val="20"/>
                <w:szCs w:val="20"/>
              </w:rPr>
            </w:pPr>
            <m:oMathPara>
              <m:oMath>
                <m:sSub>
                  <m:sSubPr>
                    <m:ctrlPr>
                      <w:rPr>
                        <w:rFonts w:ascii="Cambria Math" w:hAnsi="Cambria Math"/>
                        <w:color w:val="000000"/>
                        <w:sz w:val="20"/>
                        <w:szCs w:val="20"/>
                      </w:rPr>
                    </m:ctrlPr>
                  </m:sSubPr>
                  <m:e>
                    <m:r>
                      <w:rPr>
                        <w:rFonts w:ascii="Cambria Math" w:hAnsi="Cambria Math"/>
                        <w:color w:val="000000"/>
                        <w:sz w:val="20"/>
                        <w:szCs w:val="20"/>
                      </w:rPr>
                      <m:t>x</m:t>
                    </m:r>
                  </m:e>
                  <m:sub>
                    <m:r>
                      <w:rPr>
                        <w:rFonts w:ascii="Cambria Math" w:hAnsi="Cambria Math"/>
                        <w:color w:val="000000"/>
                        <w:sz w:val="20"/>
                        <w:szCs w:val="20"/>
                      </w:rPr>
                      <m:t>new</m:t>
                    </m:r>
                  </m:sub>
                </m:sSub>
                <m:r>
                  <m:rPr>
                    <m:sty m:val="p"/>
                  </m:rPr>
                  <w:rPr>
                    <w:rFonts w:ascii="Cambria Math" w:hAnsi="Cambria Math"/>
                    <w:color w:val="000000"/>
                    <w:sz w:val="20"/>
                    <w:szCs w:val="20"/>
                  </w:rPr>
                  <m:t>=</m:t>
                </m:r>
                <m:r>
                  <w:rPr>
                    <w:rFonts w:ascii="Cambria Math" w:hAnsi="Cambria Math"/>
                    <w:color w:val="000000"/>
                    <w:sz w:val="20"/>
                    <w:szCs w:val="20"/>
                  </w:rPr>
                  <m:t>x</m:t>
                </m:r>
                <m:r>
                  <m:rPr>
                    <m:sty m:val="p"/>
                  </m:rPr>
                  <w:rPr>
                    <w:rFonts w:ascii="Cambria Math" w:hAnsi="Cambria Math"/>
                    <w:color w:val="000000"/>
                    <w:sz w:val="20"/>
                    <w:szCs w:val="20"/>
                  </w:rPr>
                  <m:t>+</m:t>
                </m:r>
                <m:r>
                  <w:rPr>
                    <w:rFonts w:ascii="Cambria Math" w:hAnsi="Cambria Math"/>
                    <w:color w:val="000000"/>
                    <w:sz w:val="20"/>
                    <w:szCs w:val="20"/>
                  </w:rPr>
                  <m:t>ϵ</m:t>
                </m:r>
              </m:oMath>
            </m:oMathPara>
          </w:p>
        </w:tc>
        <w:tc>
          <w:tcPr>
            <w:tcW w:w="585" w:type="dxa"/>
          </w:tcPr>
          <w:p w14:paraId="278B7B4D" w14:textId="0737C17C" w:rsidR="006F0B31" w:rsidRPr="00A1558D" w:rsidRDefault="006F0B31" w:rsidP="00A1558D">
            <w:pPr>
              <w:tabs>
                <w:tab w:val="left" w:pos="288"/>
              </w:tabs>
              <w:jc w:val="right"/>
              <w:rPr>
                <w:rFonts w:ascii="Times New Roman" w:hAnsi="Times New Roman" w:cs="Times New Roman"/>
                <w:color w:val="000000"/>
                <w:sz w:val="20"/>
                <w:szCs w:val="20"/>
              </w:rPr>
            </w:pPr>
            <w:r w:rsidRPr="00A1558D">
              <w:rPr>
                <w:rFonts w:ascii="Times New Roman" w:hAnsi="Times New Roman" w:cs="Times New Roman"/>
                <w:color w:val="000000"/>
                <w:sz w:val="20"/>
                <w:szCs w:val="20"/>
              </w:rPr>
              <w:t>(2)</w:t>
            </w:r>
          </w:p>
        </w:tc>
      </w:tr>
    </w:tbl>
    <w:p w14:paraId="593E1313" w14:textId="77777777" w:rsidR="006F0B31" w:rsidRDefault="006F0B31" w:rsidP="00A1558D">
      <w:pPr>
        <w:pStyle w:val="ab"/>
        <w:spacing w:before="120"/>
        <w:ind w:firstLine="0"/>
        <w:rPr>
          <w:rtl/>
        </w:rPr>
      </w:pPr>
      <w:proofErr w:type="gramStart"/>
      <w:r w:rsidRPr="006F0B31">
        <w:t>where</w:t>
      </w:r>
      <w:proofErr w:type="gramEnd"/>
      <w:r w:rsidRPr="006F0B31">
        <w:t xml:space="preserve"> </w:t>
      </w:r>
      <m:oMath>
        <m:r>
          <w:rPr>
            <w:rFonts w:ascii="Cambria Math" w:hAnsi="Cambria Math"/>
          </w:rPr>
          <m:t>ϵ</m:t>
        </m:r>
        <m:r>
          <m:rPr>
            <m:scr m:val="script"/>
            <m:sty m:val="p"/>
          </m:rPr>
          <w:rPr>
            <w:rFonts w:ascii="Cambria Math" w:hAnsi="Cambria Math"/>
          </w:rPr>
          <m:t>∼N</m:t>
        </m:r>
        <m:r>
          <m:rPr>
            <m:sty m:val="p"/>
          </m:rPr>
          <w:rPr>
            <w:rFonts w:ascii="Cambria Math" w:hAnsi="Cambria Math"/>
          </w:rPr>
          <m:t>(0,</m:t>
        </m:r>
        <m:sSup>
          <m:sSupPr>
            <m:ctrlPr>
              <w:rPr>
                <w:rFonts w:ascii="Cambria Math" w:hAnsi="Cambria Math"/>
              </w:rPr>
            </m:ctrlPr>
          </m:sSupPr>
          <m:e>
            <m:r>
              <w:rPr>
                <w:rFonts w:ascii="Cambria Math" w:hAnsi="Cambria Math"/>
              </w:rPr>
              <m:t>σ</m:t>
            </m:r>
          </m:e>
          <m:sup>
            <m:r>
              <m:rPr>
                <m:sty m:val="p"/>
              </m:rPr>
              <w:rPr>
                <w:rFonts w:ascii="Cambria Math" w:hAnsi="Cambria Math"/>
              </w:rPr>
              <m:t>2</m:t>
            </m:r>
          </m:sup>
        </m:sSup>
        <m:r>
          <m:rPr>
            <m:sty m:val="p"/>
          </m:rPr>
          <w:rPr>
            <w:rFonts w:ascii="Cambria Math" w:hAnsi="Cambria Math"/>
          </w:rPr>
          <m:t>)</m:t>
        </m:r>
      </m:oMath>
      <w:r w:rsidRPr="006F0B31">
        <w:t xml:space="preserve"> it is a small stochastic perturbation which is a sample of a Gaussian distribution whose means are zero and low variance. By so doing, this method generates artificial variations of the existing samples in order to generate many more data points of the minority sample without exactly copying a sample. Therefore, the dataset will be balanced and thus the model will find it easy to make generalizations.</w:t>
      </w:r>
    </w:p>
    <w:p w14:paraId="3D6EA941" w14:textId="77777777" w:rsidR="006F0B31" w:rsidRPr="006F0B31" w:rsidRDefault="006F0B31" w:rsidP="00A1558D">
      <w:pPr>
        <w:pStyle w:val="2"/>
      </w:pPr>
      <w:r w:rsidRPr="006F0B31">
        <w:lastRenderedPageBreak/>
        <w:t>Machine Learning Models</w:t>
      </w:r>
    </w:p>
    <w:p w14:paraId="595FE4EC" w14:textId="77777777" w:rsidR="006F0B31" w:rsidRPr="006F0B31" w:rsidRDefault="006F0B31" w:rsidP="00A1558D">
      <w:pPr>
        <w:pStyle w:val="ab"/>
      </w:pPr>
      <w:r w:rsidRPr="006F0B31">
        <w:t>In this study, four supervised machine learning models were implemented to perform the classification task: Logistic Regression, Random Forest, and Light Gradient Boosting Machine (</w:t>
      </w:r>
      <w:proofErr w:type="spellStart"/>
      <w:r w:rsidRPr="006F0B31">
        <w:t>LightGBM</w:t>
      </w:r>
      <w:proofErr w:type="spellEnd"/>
      <w:r w:rsidRPr="006F0B31">
        <w:t>). These models were selected to provide a comprehensive comparison between linear, ensemble, and boosting-based approaches for CKD prediction.</w:t>
      </w:r>
    </w:p>
    <w:p w14:paraId="4EDE286C" w14:textId="77777777" w:rsidR="006F0B31" w:rsidRPr="006F0B31" w:rsidRDefault="006F0B31" w:rsidP="00A1558D">
      <w:pPr>
        <w:pStyle w:val="ab"/>
      </w:pPr>
      <w:r w:rsidRPr="006F0B31">
        <w:t>Logistic Regression: The logistic regression algorithm is one of the most common algorithms used in machine learning for binary classification tasks [10]. Logistic regression uses a linear function of the inputs to determine the probability of occurrence of the output as follows:</w:t>
      </w:r>
    </w:p>
    <w:tbl>
      <w:tblPr>
        <w:tblStyle w:val="a6"/>
        <w:tblW w:w="496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7"/>
      </w:tblGrid>
      <w:tr w:rsidR="006F0B31" w:rsidRPr="006F0B31" w14:paraId="3D7BEB89" w14:textId="77777777" w:rsidTr="00A1558D">
        <w:tc>
          <w:tcPr>
            <w:tcW w:w="4395" w:type="dxa"/>
          </w:tcPr>
          <w:p w14:paraId="3BC18649" w14:textId="77777777" w:rsidR="006F0B31" w:rsidRPr="00A1558D" w:rsidRDefault="006F0B31" w:rsidP="00A1558D">
            <w:pPr>
              <w:tabs>
                <w:tab w:val="left" w:pos="288"/>
              </w:tabs>
              <w:jc w:val="both"/>
              <w:rPr>
                <w:color w:val="000000"/>
                <w:sz w:val="20"/>
                <w:szCs w:val="20"/>
              </w:rPr>
            </w:pPr>
            <m:oMathPara>
              <m:oMathParaPr>
                <m:jc m:val="center"/>
              </m:oMathParaPr>
              <m:oMath>
                <m:r>
                  <w:rPr>
                    <w:rFonts w:ascii="Cambria Math" w:hAnsi="Cambria Math"/>
                    <w:color w:val="000000"/>
                    <w:sz w:val="20"/>
                    <w:szCs w:val="20"/>
                  </w:rPr>
                  <m:t>P</m:t>
                </m:r>
                <m:r>
                  <m:rPr>
                    <m:sty m:val="p"/>
                  </m:rPr>
                  <w:rPr>
                    <w:rFonts w:ascii="Cambria Math" w:hAnsi="Cambria Math"/>
                    <w:color w:val="000000"/>
                    <w:sz w:val="20"/>
                    <w:szCs w:val="20"/>
                  </w:rPr>
                  <m:t>(</m:t>
                </m:r>
                <m:r>
                  <w:rPr>
                    <w:rFonts w:ascii="Cambria Math" w:hAnsi="Cambria Math"/>
                    <w:color w:val="000000"/>
                    <w:sz w:val="20"/>
                    <w:szCs w:val="20"/>
                  </w:rPr>
                  <m:t>y</m:t>
                </m:r>
                <m:r>
                  <m:rPr>
                    <m:sty m:val="p"/>
                  </m:rPr>
                  <w:rPr>
                    <w:rFonts w:ascii="Cambria Math" w:hAnsi="Cambria Math"/>
                    <w:color w:val="000000"/>
                    <w:sz w:val="20"/>
                    <w:szCs w:val="20"/>
                  </w:rPr>
                  <m:t>=1∣</m:t>
                </m:r>
                <m:r>
                  <w:rPr>
                    <w:rFonts w:ascii="Cambria Math" w:hAnsi="Cambria Math"/>
                    <w:color w:val="000000"/>
                    <w:sz w:val="20"/>
                    <w:szCs w:val="20"/>
                  </w:rPr>
                  <m:t>x</m:t>
                </m:r>
                <m:r>
                  <m:rPr>
                    <m:sty m:val="p"/>
                  </m:rPr>
                  <w:rPr>
                    <w:rFonts w:ascii="Cambria Math" w:hAnsi="Cambria Math"/>
                    <w:color w:val="000000"/>
                    <w:sz w:val="20"/>
                    <w:szCs w:val="20"/>
                  </w:rPr>
                  <m:t>)=</m:t>
                </m:r>
                <m:f>
                  <m:fPr>
                    <m:ctrlPr>
                      <w:rPr>
                        <w:rFonts w:ascii="Cambria Math" w:hAnsi="Cambria Math"/>
                        <w:color w:val="000000"/>
                        <w:sz w:val="20"/>
                        <w:szCs w:val="20"/>
                      </w:rPr>
                    </m:ctrlPr>
                  </m:fPr>
                  <m:num>
                    <m:r>
                      <m:rPr>
                        <m:sty m:val="p"/>
                      </m:rPr>
                      <w:rPr>
                        <w:rFonts w:ascii="Cambria Math" w:hAnsi="Cambria Math"/>
                        <w:color w:val="000000"/>
                        <w:sz w:val="20"/>
                        <w:szCs w:val="20"/>
                      </w:rPr>
                      <m:t>1</m:t>
                    </m:r>
                  </m:num>
                  <m:den>
                    <m:r>
                      <m:rPr>
                        <m:sty m:val="p"/>
                      </m:rPr>
                      <w:rPr>
                        <w:rFonts w:ascii="Cambria Math" w:hAnsi="Cambria Math"/>
                        <w:color w:val="000000"/>
                        <w:sz w:val="20"/>
                        <w:szCs w:val="20"/>
                      </w:rPr>
                      <m:t>1+</m:t>
                    </m:r>
                    <m:sSup>
                      <m:sSupPr>
                        <m:ctrlPr>
                          <w:rPr>
                            <w:rFonts w:ascii="Cambria Math" w:hAnsi="Cambria Math"/>
                            <w:color w:val="000000"/>
                            <w:sz w:val="20"/>
                            <w:szCs w:val="20"/>
                          </w:rPr>
                        </m:ctrlPr>
                      </m:sSupPr>
                      <m:e>
                        <m:r>
                          <w:rPr>
                            <w:rFonts w:ascii="Cambria Math" w:hAnsi="Cambria Math"/>
                            <w:color w:val="000000"/>
                            <w:sz w:val="20"/>
                            <w:szCs w:val="20"/>
                          </w:rPr>
                          <m:t>e</m:t>
                        </m:r>
                      </m:e>
                      <m:sup>
                        <m:r>
                          <m:rPr>
                            <m:sty m:val="p"/>
                          </m:rP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β</m:t>
                            </m:r>
                          </m:e>
                          <m:sub>
                            <m:r>
                              <m:rPr>
                                <m:sty m:val="p"/>
                              </m:rPr>
                              <w:rPr>
                                <w:rFonts w:ascii="Cambria Math" w:hAnsi="Cambria Math"/>
                                <w:color w:val="000000"/>
                                <w:sz w:val="20"/>
                                <w:szCs w:val="20"/>
                              </w:rPr>
                              <m:t>0</m:t>
                            </m:r>
                          </m:sub>
                        </m:sSub>
                        <m:r>
                          <m:rPr>
                            <m:sty m:val="p"/>
                          </m:rPr>
                          <w:rPr>
                            <w:rFonts w:ascii="Cambria Math" w:hAnsi="Cambria Math"/>
                            <w:color w:val="000000"/>
                            <w:sz w:val="20"/>
                            <w:szCs w:val="20"/>
                          </w:rPr>
                          <m:t>+</m:t>
                        </m:r>
                        <m:sSup>
                          <m:sSupPr>
                            <m:ctrlPr>
                              <w:rPr>
                                <w:rFonts w:ascii="Cambria Math" w:hAnsi="Cambria Math"/>
                                <w:color w:val="000000"/>
                                <w:sz w:val="20"/>
                                <w:szCs w:val="20"/>
                              </w:rPr>
                            </m:ctrlPr>
                          </m:sSupPr>
                          <m:e>
                            <m:r>
                              <w:rPr>
                                <w:rFonts w:ascii="Cambria Math" w:hAnsi="Cambria Math"/>
                                <w:color w:val="000000"/>
                                <w:sz w:val="20"/>
                                <w:szCs w:val="20"/>
                              </w:rPr>
                              <m:t>β</m:t>
                            </m:r>
                          </m:e>
                          <m:sup>
                            <m:r>
                              <w:rPr>
                                <w:rFonts w:ascii="Cambria Math" w:hAnsi="Cambria Math"/>
                                <w:color w:val="000000"/>
                                <w:sz w:val="20"/>
                                <w:szCs w:val="20"/>
                              </w:rPr>
                              <m:t>T</m:t>
                            </m:r>
                          </m:sup>
                        </m:sSup>
                        <m:r>
                          <w:rPr>
                            <w:rFonts w:ascii="Cambria Math" w:hAnsi="Cambria Math"/>
                            <w:color w:val="000000"/>
                            <w:sz w:val="20"/>
                            <w:szCs w:val="20"/>
                          </w:rPr>
                          <m:t>x</m:t>
                        </m:r>
                        <m:r>
                          <m:rPr>
                            <m:sty m:val="p"/>
                          </m:rPr>
                          <w:rPr>
                            <w:rFonts w:ascii="Cambria Math" w:hAnsi="Cambria Math"/>
                            <w:color w:val="000000"/>
                            <w:sz w:val="20"/>
                            <w:szCs w:val="20"/>
                          </w:rPr>
                          <m:t>)</m:t>
                        </m:r>
                      </m:sup>
                    </m:sSup>
                  </m:den>
                </m:f>
              </m:oMath>
            </m:oMathPara>
          </w:p>
        </w:tc>
        <w:tc>
          <w:tcPr>
            <w:tcW w:w="567" w:type="dxa"/>
          </w:tcPr>
          <w:p w14:paraId="0A496A33" w14:textId="77777777" w:rsidR="006F0B31" w:rsidRPr="00A1558D" w:rsidRDefault="006F0B31" w:rsidP="00A1558D">
            <w:pPr>
              <w:tabs>
                <w:tab w:val="left" w:pos="288"/>
              </w:tabs>
              <w:jc w:val="right"/>
              <w:rPr>
                <w:rFonts w:ascii="Times New Roman" w:hAnsi="Times New Roman" w:cs="Times New Roman"/>
                <w:color w:val="000000"/>
                <w:sz w:val="20"/>
                <w:szCs w:val="20"/>
              </w:rPr>
            </w:pPr>
            <w:r w:rsidRPr="00A1558D">
              <w:rPr>
                <w:rFonts w:ascii="Times New Roman" w:hAnsi="Times New Roman" w:cs="Times New Roman"/>
                <w:color w:val="000000"/>
                <w:sz w:val="20"/>
                <w:szCs w:val="20"/>
              </w:rPr>
              <w:t>(3)</w:t>
            </w:r>
          </w:p>
        </w:tc>
      </w:tr>
    </w:tbl>
    <w:p w14:paraId="5607CBC6" w14:textId="77777777" w:rsidR="006F0B31" w:rsidRDefault="006F0B31" w:rsidP="00A1558D">
      <w:pPr>
        <w:pStyle w:val="ab"/>
        <w:spacing w:before="120"/>
        <w:ind w:firstLine="0"/>
        <w:rPr>
          <w:rtl/>
        </w:rPr>
      </w:pPr>
      <w:proofErr w:type="gramStart"/>
      <w:r w:rsidRPr="006F0B31">
        <w:t>where</w:t>
      </w:r>
      <w:proofErr w:type="gramEnd"/>
      <w:r w:rsidRPr="006F0B31">
        <w:t xml:space="preserve"> </w:t>
      </w:r>
      <m:oMath>
        <m:r>
          <w:rPr>
            <w:rFonts w:ascii="Cambria Math" w:hAnsi="Cambria Math"/>
          </w:rPr>
          <m:t>β</m:t>
        </m:r>
      </m:oMath>
      <w:r w:rsidRPr="006F0B31">
        <w:t>represents the model parameters. These values are estimated by optimizing the log loss function that punishes wrong guesses. The algorithm Logistic Regression makes a straight line separating one class from another and is especially handy when serving as a benchmark method because of its simplicity and efficiency, but it has some drawbacks when handling non-linear dependencies in medical data.</w:t>
      </w:r>
    </w:p>
    <w:p w14:paraId="04213F14" w14:textId="77777777" w:rsidR="006F0B31" w:rsidRPr="006F0B31" w:rsidRDefault="006F0B31" w:rsidP="00A1558D">
      <w:pPr>
        <w:tabs>
          <w:tab w:val="left" w:pos="288"/>
        </w:tabs>
        <w:rPr>
          <w:color w:val="000000"/>
        </w:rPr>
      </w:pPr>
      <w:r w:rsidRPr="006F0B31">
        <w:rPr>
          <w:color w:val="000000"/>
        </w:rPr>
        <w:fldChar w:fldCharType="begin"/>
      </w:r>
      <w:r w:rsidRPr="006F0B31">
        <w:rPr>
          <w:color w:val="000000"/>
        </w:rPr>
        <w:instrText xml:space="preserve"> INCLUDEPICTURE "https://miro.medium.com/0*eJqUG_Wkm33ACSTy.png" \* MERGEFORMATINET </w:instrText>
      </w:r>
      <w:r w:rsidRPr="006F0B31">
        <w:rPr>
          <w:color w:val="000000"/>
        </w:rPr>
        <w:fldChar w:fldCharType="separate"/>
      </w:r>
      <w:r w:rsidRPr="006F0B31">
        <w:rPr>
          <w:noProof/>
          <w:color w:val="000000"/>
          <w:lang w:val="ru-RU" w:eastAsia="ru-RU"/>
        </w:rPr>
        <w:drawing>
          <wp:inline distT="0" distB="0" distL="0" distR="0" wp14:anchorId="06ED2DBE" wp14:editId="5340D1A8">
            <wp:extent cx="1924050" cy="1427207"/>
            <wp:effectExtent l="0" t="0" r="0" b="1905"/>
            <wp:docPr id="2088867163" name="Picture 2" descr="Logistic Regression: A Detailed Explanation | by Anup Chakole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istic Regression: A Detailed Explanation | by Anup Chakole | Medi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10" r="19495"/>
                    <a:stretch/>
                  </pic:blipFill>
                  <pic:spPr bwMode="auto">
                    <a:xfrm>
                      <a:off x="0" y="0"/>
                      <a:ext cx="2064697" cy="1531535"/>
                    </a:xfrm>
                    <a:prstGeom prst="rect">
                      <a:avLst/>
                    </a:prstGeom>
                    <a:noFill/>
                    <a:ln>
                      <a:noFill/>
                    </a:ln>
                    <a:extLst>
                      <a:ext uri="{53640926-AAD7-44D8-BBD7-CCE9431645EC}">
                        <a14:shadowObscured xmlns:a14="http://schemas.microsoft.com/office/drawing/2010/main"/>
                      </a:ext>
                    </a:extLst>
                  </pic:spPr>
                </pic:pic>
              </a:graphicData>
            </a:graphic>
          </wp:inline>
        </w:drawing>
      </w:r>
      <w:r w:rsidRPr="006F0B31">
        <w:rPr>
          <w:color w:val="000000"/>
        </w:rPr>
        <w:fldChar w:fldCharType="end"/>
      </w:r>
    </w:p>
    <w:p w14:paraId="0A7D9512" w14:textId="78B7FC42" w:rsidR="006F0B31" w:rsidRPr="006F0B31" w:rsidRDefault="006F0B31" w:rsidP="00A1558D">
      <w:pPr>
        <w:pStyle w:val="figurecaption"/>
      </w:pPr>
      <w:r w:rsidRPr="006F0B31">
        <w:t>Logistic Regression: Sigmoid Curve and Binary Classification</w:t>
      </w:r>
    </w:p>
    <w:p w14:paraId="651513B9" w14:textId="74A27B04" w:rsidR="00677CCE" w:rsidRPr="006F0B31" w:rsidRDefault="006F0B31" w:rsidP="00A1558D">
      <w:pPr>
        <w:pStyle w:val="ab"/>
      </w:pPr>
      <w:r w:rsidRPr="006F0B31">
        <w:t>Random Forest: Random Forest is a machine learning method that builds a forest of decision trees while training and aggregates the output from all these trees to increase its predictive accuracy [8]. Each decision tree is built using a bootstrapped sample from the dataset, and for each split, only a randomly chosen subset of the input features is considered. This is accomplished using the formula:</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54"/>
      </w:tblGrid>
      <w:tr w:rsidR="006F0B31" w:rsidRPr="006F0B31" w14:paraId="63336E7E" w14:textId="77777777" w:rsidTr="00A1558D">
        <w:trPr>
          <w:trHeight w:val="359"/>
          <w:jc w:val="right"/>
        </w:trPr>
        <w:tc>
          <w:tcPr>
            <w:tcW w:w="4111" w:type="dxa"/>
          </w:tcPr>
          <w:p w14:paraId="5844AC09" w14:textId="77777777" w:rsidR="006F0B31" w:rsidRPr="006F0B31" w:rsidRDefault="00166222" w:rsidP="0003697D">
            <w:pPr>
              <w:tabs>
                <w:tab w:val="left" w:pos="288"/>
              </w:tabs>
              <w:ind w:firstLine="288"/>
              <w:jc w:val="both"/>
              <w:rPr>
                <w:color w:val="000000"/>
                <w:sz w:val="20"/>
                <w:szCs w:val="20"/>
              </w:rPr>
            </w:pPr>
            <m:oMathPara>
              <m:oMath>
                <m:acc>
                  <m:accPr>
                    <m:ctrlPr>
                      <w:rPr>
                        <w:rFonts w:ascii="Cambria Math" w:hAnsi="Cambria Math"/>
                        <w:color w:val="000000"/>
                        <w:sz w:val="20"/>
                        <w:szCs w:val="20"/>
                      </w:rPr>
                    </m:ctrlPr>
                  </m:accPr>
                  <m:e>
                    <m:r>
                      <w:rPr>
                        <w:rFonts w:ascii="Cambria Math" w:hAnsi="Cambria Math"/>
                        <w:color w:val="000000"/>
                        <w:sz w:val="20"/>
                        <w:szCs w:val="20"/>
                      </w:rPr>
                      <m:t>y</m:t>
                    </m:r>
                  </m:e>
                </m:acc>
                <m:r>
                  <m:rPr>
                    <m:sty m:val="p"/>
                  </m:rPr>
                  <w:rPr>
                    <w:rFonts w:ascii="Cambria Math" w:hAnsi="Cambria Math"/>
                    <w:color w:val="000000"/>
                    <w:sz w:val="20"/>
                    <w:szCs w:val="20"/>
                  </w:rPr>
                  <m:t>=mode(</m:t>
                </m:r>
                <m:sSub>
                  <m:sSubPr>
                    <m:ctrlPr>
                      <w:rPr>
                        <w:rFonts w:ascii="Cambria Math" w:hAnsi="Cambria Math"/>
                        <w:color w:val="000000"/>
                        <w:sz w:val="20"/>
                        <w:szCs w:val="20"/>
                      </w:rPr>
                    </m:ctrlPr>
                  </m:sSubPr>
                  <m:e>
                    <m:r>
                      <w:rPr>
                        <w:rFonts w:ascii="Cambria Math" w:hAnsi="Cambria Math"/>
                        <w:color w:val="000000"/>
                        <w:sz w:val="20"/>
                        <w:szCs w:val="20"/>
                      </w:rPr>
                      <m:t>T</m:t>
                    </m:r>
                  </m:e>
                  <m:sub>
                    <m:r>
                      <m:rPr>
                        <m:sty m:val="p"/>
                      </m:rPr>
                      <w:rPr>
                        <w:rFonts w:ascii="Cambria Math" w:hAnsi="Cambria Math"/>
                        <w:color w:val="000000"/>
                        <w:sz w:val="20"/>
                        <w:szCs w:val="20"/>
                      </w:rPr>
                      <m:t>1</m:t>
                    </m:r>
                  </m:sub>
                </m:sSub>
                <m:r>
                  <m:rPr>
                    <m:sty m:val="p"/>
                  </m:rPr>
                  <w:rPr>
                    <w:rFonts w:ascii="Cambria Math" w:hAnsi="Cambria Math"/>
                    <w:color w:val="000000"/>
                    <w:sz w:val="20"/>
                    <w:szCs w:val="20"/>
                  </w:rPr>
                  <m:t>(</m:t>
                </m:r>
                <m:r>
                  <w:rPr>
                    <w:rFonts w:ascii="Cambria Math" w:hAnsi="Cambria Math"/>
                    <w:color w:val="000000"/>
                    <w:sz w:val="20"/>
                    <w:szCs w:val="20"/>
                  </w:rPr>
                  <m:t>x</m:t>
                </m:r>
                <m:r>
                  <m:rPr>
                    <m:sty m:val="p"/>
                  </m:rP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T</m:t>
                    </m:r>
                  </m:e>
                  <m:sub>
                    <m:r>
                      <m:rPr>
                        <m:sty m:val="p"/>
                      </m:rPr>
                      <w:rPr>
                        <w:rFonts w:ascii="Cambria Math" w:hAnsi="Cambria Math"/>
                        <w:color w:val="000000"/>
                        <w:sz w:val="20"/>
                        <w:szCs w:val="20"/>
                      </w:rPr>
                      <m:t>2</m:t>
                    </m:r>
                  </m:sub>
                </m:sSub>
                <m:r>
                  <m:rPr>
                    <m:sty m:val="p"/>
                  </m:rPr>
                  <w:rPr>
                    <w:rFonts w:ascii="Cambria Math" w:hAnsi="Cambria Math"/>
                    <w:color w:val="000000"/>
                    <w:sz w:val="20"/>
                    <w:szCs w:val="20"/>
                  </w:rPr>
                  <m:t>(</m:t>
                </m:r>
                <m:r>
                  <w:rPr>
                    <w:rFonts w:ascii="Cambria Math" w:hAnsi="Cambria Math"/>
                    <w:color w:val="000000"/>
                    <w:sz w:val="20"/>
                    <w:szCs w:val="20"/>
                  </w:rPr>
                  <m:t>x</m:t>
                </m:r>
                <m:r>
                  <m:rPr>
                    <m:sty m:val="p"/>
                  </m:rP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T</m:t>
                    </m:r>
                  </m:e>
                  <m:sub>
                    <m:r>
                      <w:rPr>
                        <w:rFonts w:ascii="Cambria Math" w:hAnsi="Cambria Math"/>
                        <w:color w:val="000000"/>
                        <w:sz w:val="20"/>
                        <w:szCs w:val="20"/>
                      </w:rPr>
                      <m:t>n</m:t>
                    </m:r>
                  </m:sub>
                </m:sSub>
                <m:r>
                  <m:rPr>
                    <m:sty m:val="p"/>
                  </m:rPr>
                  <w:rPr>
                    <w:rFonts w:ascii="Cambria Math" w:hAnsi="Cambria Math"/>
                    <w:color w:val="000000"/>
                    <w:sz w:val="20"/>
                    <w:szCs w:val="20"/>
                  </w:rPr>
                  <m:t>(</m:t>
                </m:r>
                <m:r>
                  <w:rPr>
                    <w:rFonts w:ascii="Cambria Math" w:hAnsi="Cambria Math"/>
                    <w:color w:val="000000"/>
                    <w:sz w:val="20"/>
                    <w:szCs w:val="20"/>
                  </w:rPr>
                  <m:t>x</m:t>
                </m:r>
                <m:r>
                  <m:rPr>
                    <m:sty m:val="p"/>
                  </m:rPr>
                  <w:rPr>
                    <w:rFonts w:ascii="Cambria Math" w:hAnsi="Cambria Math"/>
                    <w:color w:val="000000"/>
                    <w:sz w:val="20"/>
                    <w:szCs w:val="20"/>
                  </w:rPr>
                  <m:t>))</m:t>
                </m:r>
              </m:oMath>
            </m:oMathPara>
          </w:p>
        </w:tc>
        <w:tc>
          <w:tcPr>
            <w:tcW w:w="754" w:type="dxa"/>
          </w:tcPr>
          <w:p w14:paraId="5D88C67C" w14:textId="77777777" w:rsidR="006F0B31" w:rsidRPr="00A1558D" w:rsidRDefault="006F0B31" w:rsidP="00A1558D">
            <w:pPr>
              <w:tabs>
                <w:tab w:val="left" w:pos="288"/>
              </w:tabs>
              <w:jc w:val="right"/>
              <w:rPr>
                <w:rFonts w:ascii="Times New Roman" w:hAnsi="Times New Roman" w:cs="Times New Roman"/>
                <w:color w:val="000000"/>
                <w:sz w:val="20"/>
                <w:szCs w:val="20"/>
              </w:rPr>
            </w:pPr>
            <w:r w:rsidRPr="00A1558D">
              <w:rPr>
                <w:rFonts w:ascii="Times New Roman" w:hAnsi="Times New Roman" w:cs="Times New Roman"/>
                <w:color w:val="000000"/>
                <w:sz w:val="20"/>
                <w:szCs w:val="20"/>
              </w:rPr>
              <w:t>(4)</w:t>
            </w:r>
          </w:p>
        </w:tc>
      </w:tr>
    </w:tbl>
    <w:p w14:paraId="4722C3BF" w14:textId="77777777" w:rsidR="006F0B31" w:rsidRDefault="006F0B31" w:rsidP="00A1558D">
      <w:pPr>
        <w:pStyle w:val="ab"/>
        <w:spacing w:before="120"/>
        <w:ind w:firstLine="0"/>
        <w:rPr>
          <w:rtl/>
        </w:rPr>
      </w:pPr>
      <w:proofErr w:type="gramStart"/>
      <w:r w:rsidRPr="006F0B31">
        <w:t>where</w:t>
      </w:r>
      <w:proofErr w:type="gramEnd"/>
      <w:r w:rsidRPr="006F0B31">
        <w:t xml:space="preserve"> </w:t>
      </w:r>
      <m:oMath>
        <m:sSub>
          <m:sSubPr>
            <m:ctrlPr>
              <w:rPr>
                <w:rFonts w:ascii="Cambria Math" w:hAnsi="Cambria Math"/>
              </w:rPr>
            </m:ctrlPr>
          </m:sSubPr>
          <m:e>
            <m:r>
              <w:rPr>
                <w:rFonts w:ascii="Cambria Math" w:hAnsi="Cambria Math"/>
              </w:rPr>
              <m:t>T</m:t>
            </m:r>
          </m:e>
          <m:sub>
            <m:r>
              <w:rPr>
                <w:rFonts w:ascii="Cambria Math" w:hAnsi="Cambria Math"/>
              </w:rPr>
              <m:t>i</m:t>
            </m:r>
          </m:sub>
        </m:sSub>
        <m:r>
          <m:rPr>
            <m:sty m:val="p"/>
          </m:rPr>
          <w:rPr>
            <w:rFonts w:ascii="Cambria Math" w:hAnsi="Cambria Math"/>
          </w:rPr>
          <m:t>(</m:t>
        </m:r>
        <m:r>
          <w:rPr>
            <w:rFonts w:ascii="Cambria Math" w:hAnsi="Cambria Math"/>
          </w:rPr>
          <m:t>x</m:t>
        </m:r>
        <m:r>
          <m:rPr>
            <m:sty m:val="p"/>
          </m:rPr>
          <w:rPr>
            <w:rFonts w:ascii="Cambria Math" w:hAnsi="Cambria Math"/>
          </w:rPr>
          <m:t>)</m:t>
        </m:r>
      </m:oMath>
      <w:r w:rsidRPr="006F0B31">
        <w:t xml:space="preserve">denotes the prediction of the </w:t>
      </w:r>
      <m:oMath>
        <m:r>
          <w:rPr>
            <w:rFonts w:ascii="Cambria Math" w:hAnsi="Cambria Math"/>
          </w:rPr>
          <m:t>i</m:t>
        </m:r>
      </m:oMath>
      <w:r w:rsidRPr="006F0B31">
        <w:t>-th decision tree. This method ensures that there is variation within the trees, thereby minimizing the variance and overfitting problem. Random Forests are highly efficient in dealing with nonlinearities and interaction between features, thus making them suitable for dealing with biomedical data [9].</w:t>
      </w:r>
    </w:p>
    <w:p w14:paraId="6973F94E" w14:textId="77777777" w:rsidR="00A1558D" w:rsidRDefault="006F0B31" w:rsidP="00A1558D">
      <w:pPr>
        <w:tabs>
          <w:tab w:val="left" w:pos="288"/>
        </w:tabs>
        <w:jc w:val="both"/>
        <w:rPr>
          <w:color w:val="000000"/>
          <w:sz w:val="18"/>
          <w:szCs w:val="18"/>
        </w:rPr>
      </w:pPr>
      <w:r w:rsidRPr="006F0B31">
        <w:rPr>
          <w:color w:val="000000"/>
          <w:sz w:val="18"/>
          <w:szCs w:val="18"/>
        </w:rPr>
        <w:fldChar w:fldCharType="begin"/>
      </w:r>
      <w:r w:rsidRPr="006F0B31">
        <w:rPr>
          <w:color w:val="000000"/>
          <w:sz w:val="18"/>
          <w:szCs w:val="18"/>
        </w:rPr>
        <w:instrText xml:space="preserve"> INCLUDEPICTURE "https://media.geeksforgeeks.org/wp-content/uploads/20251216121929631349/random_forest_algorithm.webp" \* MERGEFORMATINET </w:instrText>
      </w:r>
      <w:r w:rsidRPr="006F0B31">
        <w:rPr>
          <w:color w:val="000000"/>
          <w:sz w:val="18"/>
          <w:szCs w:val="18"/>
        </w:rPr>
        <w:fldChar w:fldCharType="separate"/>
      </w:r>
      <w:r w:rsidRPr="006F0B31">
        <w:rPr>
          <w:noProof/>
          <w:color w:val="000000"/>
          <w:sz w:val="18"/>
          <w:szCs w:val="18"/>
          <w:lang w:val="ru-RU" w:eastAsia="ru-RU"/>
        </w:rPr>
        <w:drawing>
          <wp:inline distT="0" distB="0" distL="0" distR="0" wp14:anchorId="3456026E" wp14:editId="644C981A">
            <wp:extent cx="3079750" cy="1384455"/>
            <wp:effectExtent l="0" t="0" r="6350" b="6350"/>
            <wp:docPr id="1872650136" name="Picture 4" descr="Random Forest Algorithm in Machine Learning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ndom Forest Algorithm in Machine Learning - GeeksforGeeks"/>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2080" r="2287"/>
                    <a:stretch/>
                  </pic:blipFill>
                  <pic:spPr bwMode="auto">
                    <a:xfrm>
                      <a:off x="0" y="0"/>
                      <a:ext cx="3156692" cy="1419043"/>
                    </a:xfrm>
                    <a:prstGeom prst="rect">
                      <a:avLst/>
                    </a:prstGeom>
                    <a:noFill/>
                    <a:ln>
                      <a:noFill/>
                    </a:ln>
                    <a:extLst>
                      <a:ext uri="{53640926-AAD7-44D8-BBD7-CCE9431645EC}">
                        <a14:shadowObscured xmlns:a14="http://schemas.microsoft.com/office/drawing/2010/main"/>
                      </a:ext>
                    </a:extLst>
                  </pic:spPr>
                </pic:pic>
              </a:graphicData>
            </a:graphic>
          </wp:inline>
        </w:drawing>
      </w:r>
      <w:r w:rsidRPr="006F0B31">
        <w:rPr>
          <w:color w:val="000000"/>
          <w:sz w:val="18"/>
          <w:szCs w:val="18"/>
        </w:rPr>
        <w:fldChar w:fldCharType="end"/>
      </w:r>
    </w:p>
    <w:p w14:paraId="20E603B0" w14:textId="74DC21C5" w:rsidR="006F0B31" w:rsidRPr="006F0B31" w:rsidRDefault="006F0B31" w:rsidP="00A1558D">
      <w:pPr>
        <w:pStyle w:val="figurecaption"/>
      </w:pPr>
      <w:r w:rsidRPr="006F0B31">
        <w:t>Random Forest classification process illustrating multiple decision trees trained on bootstrapped samples and</w:t>
      </w:r>
      <w:r w:rsidR="00A1558D">
        <w:t xml:space="preserve"> combined using majority voting</w:t>
      </w:r>
    </w:p>
    <w:p w14:paraId="4EF0F43A" w14:textId="77777777" w:rsidR="00F40BBE" w:rsidRDefault="006F0B31" w:rsidP="00A1558D">
      <w:pPr>
        <w:pStyle w:val="ab"/>
      </w:pPr>
      <w:r w:rsidRPr="006F0B31">
        <w:lastRenderedPageBreak/>
        <w:t>Light Gradient Boosting Machine (</w:t>
      </w:r>
      <w:proofErr w:type="spellStart"/>
      <w:r w:rsidRPr="006F0B31">
        <w:t>LightGBM</w:t>
      </w:r>
      <w:proofErr w:type="spellEnd"/>
      <w:r w:rsidRPr="006F0B31">
        <w:t xml:space="preserve">): </w:t>
      </w:r>
      <w:proofErr w:type="spellStart"/>
      <w:r w:rsidRPr="006F0B31">
        <w:t>LightGBM</w:t>
      </w:r>
      <w:proofErr w:type="spellEnd"/>
      <w:r w:rsidRPr="006F0B31">
        <w:t xml:space="preserve"> is an advanced gradient boosting framework designed for high performance and efficiency on large-scale datasets [11]. Unlike Random Forest, which builds trees independently, </w:t>
      </w:r>
      <w:proofErr w:type="spellStart"/>
      <w:r w:rsidRPr="006F0B31">
        <w:t>LightGBM</w:t>
      </w:r>
      <w:proofErr w:type="spellEnd"/>
      <w:r w:rsidRPr="006F0B31">
        <w:t xml:space="preserve"> constructs trees sequentially, where each new tree is trained to correct the residual errors of the previous ensemble. </w:t>
      </w:r>
    </w:p>
    <w:p w14:paraId="33282CBD" w14:textId="1BD4D4B5" w:rsidR="006F0B31" w:rsidRPr="006F0B31" w:rsidRDefault="006F0B31" w:rsidP="00A1558D">
      <w:pPr>
        <w:pStyle w:val="ab"/>
      </w:pPr>
      <w:r w:rsidRPr="006F0B31">
        <w:t>The model optimizes an objective function of the form:</w:t>
      </w:r>
    </w:p>
    <w:tbl>
      <w:tblPr>
        <w:tblStyle w:val="a6"/>
        <w:tblW w:w="46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3"/>
        <w:gridCol w:w="595"/>
      </w:tblGrid>
      <w:tr w:rsidR="006F0B31" w:rsidRPr="006F0B31" w14:paraId="0AB495F6" w14:textId="77777777" w:rsidTr="00A1558D">
        <w:trPr>
          <w:jc w:val="right"/>
        </w:trPr>
        <w:tc>
          <w:tcPr>
            <w:tcW w:w="4083" w:type="dxa"/>
          </w:tcPr>
          <w:p w14:paraId="2749122C" w14:textId="59B0CE0F" w:rsidR="006F0B31" w:rsidRPr="006F0B31" w:rsidRDefault="00264528" w:rsidP="0003697D">
            <w:pPr>
              <w:tabs>
                <w:tab w:val="left" w:pos="288"/>
              </w:tabs>
              <w:ind w:firstLine="288"/>
              <w:jc w:val="both"/>
              <w:rPr>
                <w:color w:val="000000"/>
                <w:sz w:val="20"/>
                <w:szCs w:val="20"/>
              </w:rPr>
            </w:pPr>
            <m:oMathPara>
              <m:oMath>
                <m:r>
                  <m:rPr>
                    <m:scr m:val="script"/>
                    <m:sty m:val="p"/>
                  </m:rPr>
                  <w:rPr>
                    <w:rFonts w:ascii="Cambria Math" w:hAnsi="Cambria Math"/>
                    <w:color w:val="000000"/>
                    <w:sz w:val="20"/>
                    <w:szCs w:val="20"/>
                  </w:rPr>
                  <m:t>L=</m:t>
                </m:r>
                <m:nary>
                  <m:naryPr>
                    <m:chr m:val="∑"/>
                    <m:limLoc m:val="subSup"/>
                    <m:grow m:val="1"/>
                    <m:supHide m:val="1"/>
                    <m:ctrlPr>
                      <w:rPr>
                        <w:rFonts w:ascii="Cambria Math" w:hAnsi="Cambria Math"/>
                        <w:color w:val="000000"/>
                        <w:sz w:val="20"/>
                        <w:szCs w:val="20"/>
                      </w:rPr>
                    </m:ctrlPr>
                  </m:naryPr>
                  <m:sub>
                    <m:r>
                      <w:rPr>
                        <w:rFonts w:ascii="Cambria Math" w:hAnsi="Cambria Math"/>
                        <w:color w:val="000000"/>
                        <w:sz w:val="20"/>
                        <w:szCs w:val="20"/>
                      </w:rPr>
                      <m:t>i</m:t>
                    </m:r>
                  </m:sub>
                  <m:sup/>
                  <m:e>
                    <m:r>
                      <w:rPr>
                        <w:rFonts w:ascii="Cambria Math" w:hAnsi="Cambria Math"/>
                        <w:color w:val="000000"/>
                        <w:sz w:val="20"/>
                        <w:szCs w:val="20"/>
                      </w:rPr>
                      <m:t>l</m:t>
                    </m:r>
                    <m:r>
                      <m:rPr>
                        <m:sty m:val="p"/>
                      </m:rP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y</m:t>
                        </m:r>
                      </m:e>
                      <m:sub>
                        <m:r>
                          <w:rPr>
                            <w:rFonts w:ascii="Cambria Math" w:hAnsi="Cambria Math"/>
                            <w:color w:val="000000"/>
                            <w:sz w:val="20"/>
                            <w:szCs w:val="20"/>
                          </w:rPr>
                          <m:t>i</m:t>
                        </m:r>
                      </m:sub>
                    </m:sSub>
                    <m:r>
                      <m:rPr>
                        <m:sty m:val="p"/>
                      </m:rPr>
                      <w:rPr>
                        <w:rFonts w:ascii="Cambria Math" w:hAnsi="Cambria Math"/>
                        <w:color w:val="000000"/>
                        <w:sz w:val="20"/>
                        <w:szCs w:val="20"/>
                      </w:rPr>
                      <m:t>,</m:t>
                    </m:r>
                    <m:sSub>
                      <m:sSubPr>
                        <m:ctrlPr>
                          <w:rPr>
                            <w:rFonts w:ascii="Cambria Math" w:hAnsi="Cambria Math"/>
                            <w:color w:val="000000"/>
                            <w:sz w:val="20"/>
                            <w:szCs w:val="20"/>
                          </w:rPr>
                        </m:ctrlPr>
                      </m:sSubPr>
                      <m:e>
                        <m:acc>
                          <m:accPr>
                            <m:ctrlPr>
                              <w:rPr>
                                <w:rFonts w:ascii="Cambria Math" w:hAnsi="Cambria Math"/>
                                <w:color w:val="000000"/>
                                <w:sz w:val="20"/>
                                <w:szCs w:val="20"/>
                              </w:rPr>
                            </m:ctrlPr>
                          </m:accPr>
                          <m:e>
                            <m:r>
                              <w:rPr>
                                <w:rFonts w:ascii="Cambria Math" w:hAnsi="Cambria Math"/>
                                <w:color w:val="000000"/>
                                <w:sz w:val="20"/>
                                <w:szCs w:val="20"/>
                              </w:rPr>
                              <m:t>y</m:t>
                            </m:r>
                          </m:e>
                        </m:acc>
                      </m:e>
                      <m:sub>
                        <m:r>
                          <w:rPr>
                            <w:rFonts w:ascii="Cambria Math" w:hAnsi="Cambria Math"/>
                            <w:color w:val="000000"/>
                            <w:sz w:val="20"/>
                            <w:szCs w:val="20"/>
                          </w:rPr>
                          <m:t>i</m:t>
                        </m:r>
                      </m:sub>
                    </m:sSub>
                    <m:r>
                      <m:rPr>
                        <m:sty m:val="p"/>
                      </m:rPr>
                      <w:rPr>
                        <w:rFonts w:ascii="Cambria Math" w:hAnsi="Cambria Math"/>
                        <w:color w:val="000000"/>
                        <w:sz w:val="20"/>
                        <w:szCs w:val="20"/>
                      </w:rPr>
                      <m:t>)</m:t>
                    </m:r>
                  </m:e>
                </m:nary>
                <m:r>
                  <m:rPr>
                    <m:sty m:val="p"/>
                  </m:rPr>
                  <w:rPr>
                    <w:rFonts w:ascii="Cambria Math" w:hAnsi="Cambria Math"/>
                    <w:color w:val="000000"/>
                    <w:sz w:val="20"/>
                    <w:szCs w:val="20"/>
                  </w:rPr>
                  <m:t>+</m:t>
                </m:r>
                <m:nary>
                  <m:naryPr>
                    <m:chr m:val="∑"/>
                    <m:limLoc m:val="subSup"/>
                    <m:grow m:val="1"/>
                    <m:supHide m:val="1"/>
                    <m:ctrlPr>
                      <w:rPr>
                        <w:rFonts w:ascii="Cambria Math" w:hAnsi="Cambria Math"/>
                        <w:color w:val="000000"/>
                        <w:sz w:val="20"/>
                        <w:szCs w:val="20"/>
                      </w:rPr>
                    </m:ctrlPr>
                  </m:naryPr>
                  <m:sub>
                    <m:r>
                      <w:rPr>
                        <w:rFonts w:ascii="Cambria Math" w:hAnsi="Cambria Math"/>
                        <w:color w:val="000000"/>
                        <w:sz w:val="20"/>
                        <w:szCs w:val="20"/>
                      </w:rPr>
                      <m:t>k</m:t>
                    </m:r>
                  </m:sub>
                  <m:sup/>
                  <m:e>
                    <m:r>
                      <m:rPr>
                        <m:sty m:val="p"/>
                      </m:rPr>
                      <w:rPr>
                        <w:rFonts w:ascii="Cambria Math" w:hAnsi="Cambria Math"/>
                        <w:color w:val="000000"/>
                        <w:sz w:val="20"/>
                        <w:szCs w:val="20"/>
                      </w:rPr>
                      <m:t>Ω(</m:t>
                    </m:r>
                    <m:sSub>
                      <m:sSubPr>
                        <m:ctrlPr>
                          <w:rPr>
                            <w:rFonts w:ascii="Cambria Math" w:hAnsi="Cambria Math"/>
                            <w:color w:val="000000"/>
                            <w:sz w:val="20"/>
                            <w:szCs w:val="20"/>
                          </w:rPr>
                        </m:ctrlPr>
                      </m:sSubPr>
                      <m:e>
                        <m:r>
                          <w:rPr>
                            <w:rFonts w:ascii="Cambria Math" w:hAnsi="Cambria Math"/>
                            <w:color w:val="000000"/>
                            <w:sz w:val="20"/>
                            <w:szCs w:val="20"/>
                          </w:rPr>
                          <m:t>f</m:t>
                        </m:r>
                      </m:e>
                      <m:sub>
                        <m:r>
                          <w:rPr>
                            <w:rFonts w:ascii="Cambria Math" w:hAnsi="Cambria Math"/>
                            <w:color w:val="000000"/>
                            <w:sz w:val="20"/>
                            <w:szCs w:val="20"/>
                          </w:rPr>
                          <m:t>k</m:t>
                        </m:r>
                      </m:sub>
                    </m:sSub>
                    <m:r>
                      <m:rPr>
                        <m:sty m:val="p"/>
                      </m:rPr>
                      <w:rPr>
                        <w:rFonts w:ascii="Cambria Math" w:hAnsi="Cambria Math"/>
                        <w:color w:val="000000"/>
                        <w:sz w:val="20"/>
                        <w:szCs w:val="20"/>
                      </w:rPr>
                      <m:t>)</m:t>
                    </m:r>
                  </m:e>
                </m:nary>
              </m:oMath>
            </m:oMathPara>
          </w:p>
        </w:tc>
        <w:tc>
          <w:tcPr>
            <w:tcW w:w="595" w:type="dxa"/>
          </w:tcPr>
          <w:p w14:paraId="394AEEB6" w14:textId="4D56C53D" w:rsidR="006F0B31" w:rsidRPr="00A1558D" w:rsidRDefault="00264528" w:rsidP="00A1558D">
            <w:pPr>
              <w:tabs>
                <w:tab w:val="left" w:pos="288"/>
              </w:tabs>
              <w:jc w:val="right"/>
              <w:rPr>
                <w:rFonts w:ascii="Times New Roman" w:hAnsi="Times New Roman" w:cs="Times New Roman"/>
                <w:color w:val="000000"/>
                <w:sz w:val="20"/>
                <w:szCs w:val="20"/>
              </w:rPr>
            </w:pPr>
            <w:r w:rsidRPr="00A1558D">
              <w:rPr>
                <w:rFonts w:ascii="Times New Roman" w:hAnsi="Times New Roman" w:cs="Times New Roman"/>
                <w:color w:val="000000"/>
                <w:sz w:val="20"/>
                <w:szCs w:val="20"/>
                <w:rtl/>
              </w:rPr>
              <w:t xml:space="preserve"> </w:t>
            </w:r>
            <w:r w:rsidR="006F0B31" w:rsidRPr="00A1558D">
              <w:rPr>
                <w:rFonts w:ascii="Times New Roman" w:hAnsi="Times New Roman" w:cs="Times New Roman"/>
                <w:color w:val="000000"/>
                <w:sz w:val="20"/>
                <w:szCs w:val="20"/>
              </w:rPr>
              <w:t>(5)</w:t>
            </w:r>
          </w:p>
        </w:tc>
      </w:tr>
    </w:tbl>
    <w:p w14:paraId="4CE9A9AD" w14:textId="507D6559" w:rsidR="006F0B31" w:rsidRDefault="006F0B31" w:rsidP="00317AE8">
      <w:pPr>
        <w:pStyle w:val="ab"/>
        <w:ind w:firstLine="0"/>
        <w:rPr>
          <w:rtl/>
        </w:rPr>
      </w:pPr>
      <w:proofErr w:type="gramStart"/>
      <w:r w:rsidRPr="006F0B31">
        <w:lastRenderedPageBreak/>
        <w:t>where</w:t>
      </w:r>
      <w:proofErr w:type="gramEnd"/>
      <w:r w:rsidRPr="006F0B31">
        <w:t xml:space="preserve"> </w:t>
      </w:r>
      <m:oMath>
        <m:r>
          <w:rPr>
            <w:rFonts w:ascii="Cambria Math" w:hAnsi="Cambria Math"/>
          </w:rPr>
          <m:t>l</m:t>
        </m:r>
      </m:oMath>
      <w:r w:rsidR="00317AE8">
        <w:t xml:space="preserve"> </w:t>
      </w:r>
      <w:r w:rsidRPr="006F0B31">
        <w:t xml:space="preserve">represents the loss function and </w:t>
      </w:r>
      <m:oMath>
        <m:r>
          <m:rPr>
            <m:sty m:val="p"/>
          </m:rPr>
          <w:rPr>
            <w:rFonts w:ascii="Cambria Math" w:hAnsi="Cambria Math"/>
          </w:rPr>
          <m:t>Ω</m:t>
        </m:r>
      </m:oMath>
      <w:r w:rsidRPr="006F0B31">
        <w:t xml:space="preserve">is a regularization term controlling model complexity. One of the key features of LightGBM is its leaf-wise tree growth strategy, </w:t>
      </w:r>
      <w:r w:rsidRPr="00A1558D">
        <w:t>which</w:t>
      </w:r>
      <w:r w:rsidRPr="006F0B31">
        <w:t xml:space="preserve"> enables lower loss and higher accuracy compared to level-wise approaches. It also incorporates histogram-based learning and efficient handling of large feature spaces, making it computationally efficient. Due to its ability to model complex nonlinear patterns and interactions, LightGBM demonstrated superior performance in CKD prediction [12].</w:t>
      </w:r>
    </w:p>
    <w:p w14:paraId="46F918E2" w14:textId="77777777" w:rsidR="00317AE8" w:rsidRDefault="00317AE8" w:rsidP="0003697D">
      <w:pPr>
        <w:tabs>
          <w:tab w:val="left" w:pos="288"/>
        </w:tabs>
        <w:ind w:firstLine="288"/>
        <w:jc w:val="both"/>
        <w:rPr>
          <w:color w:val="000000"/>
        </w:rPr>
        <w:sectPr w:rsidR="00317AE8" w:rsidSect="00E21EEE">
          <w:type w:val="continuous"/>
          <w:pgSz w:w="11906" w:h="16838"/>
          <w:pgMar w:top="539" w:right="890" w:bottom="1440" w:left="890" w:header="720" w:footer="720" w:gutter="0"/>
          <w:cols w:num="2" w:space="720" w:equalWidth="0">
            <w:col w:w="4882" w:space="360"/>
            <w:col w:w="4882"/>
          </w:cols>
          <w:docGrid w:linePitch="272"/>
        </w:sectPr>
      </w:pPr>
    </w:p>
    <w:p w14:paraId="07CD50BA" w14:textId="6F4F0ED6" w:rsidR="00264528" w:rsidRPr="006F0B31" w:rsidRDefault="00264528" w:rsidP="0003697D">
      <w:pPr>
        <w:tabs>
          <w:tab w:val="left" w:pos="288"/>
        </w:tabs>
        <w:ind w:firstLine="288"/>
        <w:jc w:val="both"/>
        <w:rPr>
          <w:color w:val="000000"/>
        </w:rPr>
      </w:pPr>
    </w:p>
    <w:p w14:paraId="3B1F2B3D" w14:textId="77777777" w:rsidR="006F0B31" w:rsidRDefault="006F0B31" w:rsidP="00317AE8">
      <w:pPr>
        <w:tabs>
          <w:tab w:val="left" w:pos="288"/>
        </w:tabs>
        <w:rPr>
          <w:color w:val="000000"/>
          <w:rtl/>
        </w:rPr>
      </w:pPr>
      <w:r w:rsidRPr="006F0B31">
        <w:rPr>
          <w:color w:val="000000"/>
        </w:rPr>
        <w:fldChar w:fldCharType="begin"/>
      </w:r>
      <w:r w:rsidRPr="006F0B31">
        <w:rPr>
          <w:color w:val="000000"/>
        </w:rPr>
        <w:instrText xml:space="preserve"> INCLUDEPICTURE "https://media.geeksforgeeks.org/wp-content/uploads/20250519125344578128/python.webp" \* MERGEFORMATINET </w:instrText>
      </w:r>
      <w:r w:rsidRPr="006F0B31">
        <w:rPr>
          <w:color w:val="000000"/>
        </w:rPr>
        <w:fldChar w:fldCharType="separate"/>
      </w:r>
      <w:r w:rsidRPr="006F0B31">
        <w:rPr>
          <w:noProof/>
          <w:color w:val="000000"/>
          <w:lang w:val="ru-RU" w:eastAsia="ru-RU"/>
        </w:rPr>
        <w:drawing>
          <wp:inline distT="0" distB="0" distL="0" distR="0" wp14:anchorId="62F78E37" wp14:editId="61437DA0">
            <wp:extent cx="6014680" cy="2501900"/>
            <wp:effectExtent l="0" t="0" r="5715" b="0"/>
            <wp:docPr id="435425915" name="Picture 3" descr="LightGBM (Light Gradient Boosting Machine)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GBM (Light Gradient Boosting Machine) - GeeksforGeeks"/>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46413" cy="2598293"/>
                    </a:xfrm>
                    <a:prstGeom prst="rect">
                      <a:avLst/>
                    </a:prstGeom>
                    <a:noFill/>
                    <a:ln>
                      <a:noFill/>
                    </a:ln>
                  </pic:spPr>
                </pic:pic>
              </a:graphicData>
            </a:graphic>
          </wp:inline>
        </w:drawing>
      </w:r>
      <w:r w:rsidRPr="006F0B31">
        <w:rPr>
          <w:color w:val="000000"/>
        </w:rPr>
        <w:fldChar w:fldCharType="end"/>
      </w:r>
    </w:p>
    <w:p w14:paraId="35CA9163" w14:textId="4CE9B680" w:rsidR="006F0B31" w:rsidRPr="006F0B31" w:rsidRDefault="006F0B31" w:rsidP="00317AE8">
      <w:pPr>
        <w:pStyle w:val="figurecaption"/>
      </w:pPr>
      <w:r w:rsidRPr="006F0B31">
        <w:t>Light Gradient boosting process where models are trained sequentially, each learning from the residual errors of previous models to impr</w:t>
      </w:r>
      <w:r w:rsidR="00317AE8">
        <w:t>ove overall prediction accuracy</w:t>
      </w:r>
    </w:p>
    <w:p w14:paraId="74376FDB" w14:textId="77777777" w:rsidR="00317AE8" w:rsidRDefault="00317AE8" w:rsidP="0003697D">
      <w:pPr>
        <w:tabs>
          <w:tab w:val="left" w:pos="288"/>
        </w:tabs>
        <w:ind w:firstLine="288"/>
        <w:jc w:val="both"/>
        <w:rPr>
          <w:color w:val="000000"/>
        </w:rPr>
        <w:sectPr w:rsidR="00317AE8" w:rsidSect="00317AE8">
          <w:type w:val="continuous"/>
          <w:pgSz w:w="11906" w:h="16838"/>
          <w:pgMar w:top="539" w:right="890" w:bottom="1440" w:left="890" w:header="720" w:footer="720" w:gutter="0"/>
          <w:cols w:space="360"/>
          <w:docGrid w:linePitch="272"/>
        </w:sectPr>
      </w:pPr>
    </w:p>
    <w:p w14:paraId="37384EB8" w14:textId="5D3C7A94" w:rsidR="006F0B31" w:rsidRPr="006F0B31" w:rsidRDefault="006F0B31" w:rsidP="00317AE8">
      <w:pPr>
        <w:pStyle w:val="ab"/>
      </w:pPr>
      <w:r w:rsidRPr="006F0B31">
        <w:lastRenderedPageBreak/>
        <w:t>Overall, the combination of these three models allows for a comprehensive evaluation of different learning paradigms, ranging from interpretable linear models to powerful ensemble and boosting techniques.</w:t>
      </w:r>
    </w:p>
    <w:p w14:paraId="0630B4D3" w14:textId="77777777" w:rsidR="006F0B31" w:rsidRPr="006F0B31" w:rsidRDefault="006F0B31" w:rsidP="00317AE8">
      <w:pPr>
        <w:pStyle w:val="ab"/>
      </w:pPr>
      <w:proofErr w:type="spellStart"/>
      <w:r w:rsidRPr="006F0B31">
        <w:t>XGBoost</w:t>
      </w:r>
      <w:proofErr w:type="spellEnd"/>
      <w:r w:rsidRPr="006F0B31">
        <w:t xml:space="preserve"> (XGB): is an advanced machine learning method used for creating ensembles of decision trees using the technique known as gradient boosting. This algorithm enjoys widespread recognition because of its high accuracy in making predictions and efficiency when working with structured data [10]. In </w:t>
      </w:r>
      <w:proofErr w:type="spellStart"/>
      <w:r w:rsidRPr="006F0B31">
        <w:t>XGBoost</w:t>
      </w:r>
      <w:proofErr w:type="spellEnd"/>
      <w:r w:rsidRPr="006F0B31">
        <w:t>, prediction is made by adding up several decision trees together:</w:t>
      </w:r>
    </w:p>
    <w:p w14:paraId="1595BD2D" w14:textId="75A5E297" w:rsidR="006F0B31" w:rsidRPr="006F0B31" w:rsidRDefault="006F0B31" w:rsidP="00317AE8">
      <w:pPr>
        <w:pStyle w:val="ab"/>
        <w:ind w:firstLine="0"/>
      </w:pPr>
      <w:proofErr w:type="gramStart"/>
      <w:r w:rsidRPr="006F0B31">
        <w:t>where</w:t>
      </w:r>
      <w:proofErr w:type="gramEnd"/>
      <w:r w:rsidRPr="006F0B31">
        <w:t xml:space="preserve"> </w:t>
      </w:r>
      <m:oMath>
        <m:sSub>
          <m:sSubPr>
            <m:ctrlPr>
              <w:rPr>
                <w:rFonts w:ascii="Cambria Math" w:hAnsi="Cambria Math"/>
              </w:rPr>
            </m:ctrlPr>
          </m:sSubPr>
          <m:e>
            <m:r>
              <w:rPr>
                <w:rFonts w:ascii="Cambria Math" w:hAnsi="Cambria Math"/>
              </w:rPr>
              <m:t>f</m:t>
            </m:r>
          </m:e>
          <m:sub>
            <m:r>
              <w:rPr>
                <w:rFonts w:ascii="Cambria Math" w:hAnsi="Cambria Math"/>
              </w:rPr>
              <m:t>k</m:t>
            </m:r>
          </m:sub>
        </m:sSub>
      </m:oMath>
      <w:r w:rsidR="00317AE8">
        <w:t xml:space="preserve"> </w:t>
      </w:r>
      <w:r w:rsidRPr="006F0B31">
        <w:t xml:space="preserve">represents an individual decision tree and </w:t>
      </w:r>
      <m:oMath>
        <m:r>
          <m:rPr>
            <m:scr m:val="script"/>
            <m:sty m:val="p"/>
          </m:rPr>
          <w:rPr>
            <w:rFonts w:ascii="Cambria Math" w:hAnsi="Cambria Math"/>
          </w:rPr>
          <m:t>F</m:t>
        </m:r>
      </m:oMath>
      <w:r w:rsidRPr="006F0B31">
        <w:t>denotes the space of all possible trees. The training process minimizes a regularized objective function composed of a loss function and a complexity penalty:</w:t>
      </w:r>
    </w:p>
    <w:p w14:paraId="7B161CA5" w14:textId="77777777" w:rsidR="00317AE8" w:rsidRPr="00317AE8" w:rsidRDefault="006F0B31" w:rsidP="0003697D">
      <w:pPr>
        <w:tabs>
          <w:tab w:val="left" w:pos="288"/>
        </w:tabs>
        <w:ind w:firstLine="288"/>
        <w:jc w:val="both"/>
        <w:rPr>
          <w:color w:val="000000"/>
        </w:rPr>
      </w:pPr>
      <m:oMathPara>
        <m:oMath>
          <m:r>
            <m:rPr>
              <m:scr m:val="script"/>
              <m:sty m:val="p"/>
            </m:rPr>
            <w:rPr>
              <w:rFonts w:ascii="Cambria Math" w:hAnsi="Cambria Math"/>
              <w:color w:val="000000"/>
            </w:rPr>
            <m:t>L=</m:t>
          </m:r>
          <m:nary>
            <m:naryPr>
              <m:chr m:val="∑"/>
              <m:limLoc m:val="undOvr"/>
              <m:grow m:val="1"/>
              <m:ctrlPr>
                <w:rPr>
                  <w:rFonts w:ascii="Cambria Math" w:hAnsi="Cambria Math"/>
                  <w:color w:val="000000"/>
                </w:rPr>
              </m:ctrlPr>
            </m:naryPr>
            <m:sub>
              <m:r>
                <w:rPr>
                  <w:rFonts w:ascii="Cambria Math" w:hAnsi="Cambria Math"/>
                  <w:color w:val="000000"/>
                </w:rPr>
                <m:t>i</m:t>
              </m:r>
              <m:r>
                <m:rPr>
                  <m:sty m:val="p"/>
                </m:rPr>
                <w:rPr>
                  <w:rFonts w:ascii="Cambria Math" w:hAnsi="Cambria Math"/>
                  <w:color w:val="000000"/>
                </w:rPr>
                <m:t>=1</m:t>
              </m:r>
            </m:sub>
            <m:sup>
              <m:r>
                <w:rPr>
                  <w:rFonts w:ascii="Cambria Math" w:hAnsi="Cambria Math"/>
                  <w:color w:val="000000"/>
                </w:rPr>
                <m:t>n</m:t>
              </m:r>
            </m:sup>
            <m:e>
              <m:r>
                <w:rPr>
                  <w:rFonts w:ascii="Cambria Math" w:hAnsi="Cambria Math"/>
                  <w:color w:val="000000"/>
                </w:rPr>
                <m:t>l</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y</m:t>
                      </m:r>
                    </m:e>
                    <m:sub>
                      <m:r>
                        <w:rPr>
                          <w:rFonts w:ascii="Cambria Math" w:hAnsi="Cambria Math"/>
                          <w:color w:val="000000"/>
                        </w:rPr>
                        <m:t>i</m:t>
                      </m:r>
                    </m:sub>
                  </m:sSub>
                  <m:r>
                    <m:rPr>
                      <m:sty m:val="p"/>
                    </m:rPr>
                    <w:rPr>
                      <w:rFonts w:ascii="Cambria Math" w:hAnsi="Cambria Math"/>
                      <w:color w:val="000000"/>
                    </w:rPr>
                    <m:t>,</m:t>
                  </m:r>
                  <m:sSub>
                    <m:sSubPr>
                      <m:ctrlPr>
                        <w:rPr>
                          <w:rFonts w:ascii="Cambria Math" w:hAnsi="Cambria Math"/>
                          <w:color w:val="000000"/>
                        </w:rPr>
                      </m:ctrlPr>
                    </m:sSubPr>
                    <m:e>
                      <m:acc>
                        <m:accPr>
                          <m:ctrlPr>
                            <w:rPr>
                              <w:rFonts w:ascii="Cambria Math" w:hAnsi="Cambria Math"/>
                              <w:color w:val="000000"/>
                            </w:rPr>
                          </m:ctrlPr>
                        </m:accPr>
                        <m:e>
                          <m:r>
                            <w:rPr>
                              <w:rFonts w:ascii="Cambria Math" w:hAnsi="Cambria Math"/>
                              <w:color w:val="000000"/>
                            </w:rPr>
                            <m:t>y</m:t>
                          </m:r>
                        </m:e>
                      </m:acc>
                    </m:e>
                    <m:sub>
                      <m:r>
                        <w:rPr>
                          <w:rFonts w:ascii="Cambria Math" w:hAnsi="Cambria Math"/>
                          <w:color w:val="000000"/>
                        </w:rPr>
                        <m:t>i</m:t>
                      </m:r>
                    </m:sub>
                  </m:sSub>
                </m:e>
              </m:d>
            </m:e>
          </m:nary>
          <m:r>
            <m:rPr>
              <m:sty m:val="p"/>
            </m:rPr>
            <w:rPr>
              <w:rFonts w:ascii="Cambria Math" w:hAnsi="Cambria Math"/>
              <w:color w:val="000000"/>
            </w:rPr>
            <m:t>+</m:t>
          </m:r>
          <m:nary>
            <m:naryPr>
              <m:chr m:val="∑"/>
              <m:limLoc m:val="undOvr"/>
              <m:grow m:val="1"/>
              <m:ctrlPr>
                <w:rPr>
                  <w:rFonts w:ascii="Cambria Math" w:hAnsi="Cambria Math"/>
                  <w:color w:val="000000"/>
                </w:rPr>
              </m:ctrlPr>
            </m:naryPr>
            <m:sub>
              <m:r>
                <w:rPr>
                  <w:rFonts w:ascii="Cambria Math" w:hAnsi="Cambria Math"/>
                  <w:color w:val="000000"/>
                </w:rPr>
                <m:t>k</m:t>
              </m:r>
              <m:r>
                <m:rPr>
                  <m:sty m:val="p"/>
                </m:rPr>
                <w:rPr>
                  <w:rFonts w:ascii="Cambria Math" w:hAnsi="Cambria Math"/>
                  <w:color w:val="000000"/>
                </w:rPr>
                <m:t>=1</m:t>
              </m:r>
            </m:sub>
            <m:sup>
              <m:r>
                <w:rPr>
                  <w:rFonts w:ascii="Cambria Math" w:hAnsi="Cambria Math"/>
                  <w:color w:val="000000"/>
                </w:rPr>
                <m:t>K</m:t>
              </m:r>
            </m:sup>
            <m:e>
              <m:r>
                <m:rPr>
                  <m:sty m:val="p"/>
                </m:rPr>
                <w:rPr>
                  <w:rFonts w:ascii="Cambria Math" w:hAnsi="Cambria Math"/>
                  <w:color w:val="000000"/>
                </w:rPr>
                <m:t>Ω</m:t>
              </m:r>
              <m:d>
                <m:dPr>
                  <m:ctrlPr>
                    <w:rPr>
                      <w:rFonts w:ascii="Cambria Math" w:hAnsi="Cambria Math"/>
                      <w:color w:val="000000"/>
                    </w:rPr>
                  </m:ctrlPr>
                </m:dPr>
                <m:e>
                  <m:sSub>
                    <m:sSubPr>
                      <m:ctrlPr>
                        <w:rPr>
                          <w:rFonts w:ascii="Cambria Math" w:hAnsi="Cambria Math"/>
                          <w:color w:val="000000"/>
                        </w:rPr>
                      </m:ctrlPr>
                    </m:sSubPr>
                    <m:e>
                      <m:r>
                        <w:rPr>
                          <w:rFonts w:ascii="Cambria Math" w:hAnsi="Cambria Math"/>
                          <w:color w:val="000000"/>
                        </w:rPr>
                        <m:t>f</m:t>
                      </m:r>
                    </m:e>
                    <m:sub>
                      <m:r>
                        <w:rPr>
                          <w:rFonts w:ascii="Cambria Math" w:hAnsi="Cambria Math"/>
                          <w:color w:val="000000"/>
                        </w:rPr>
                        <m:t>k</m:t>
                      </m:r>
                    </m:sub>
                  </m:sSub>
                </m:e>
              </m:d>
            </m:e>
          </m:nary>
        </m:oMath>
      </m:oMathPara>
    </w:p>
    <w:p w14:paraId="2C871581" w14:textId="6BF5106A" w:rsidR="006F0B31" w:rsidRPr="006F0B31" w:rsidRDefault="006F0B31" w:rsidP="0003697D">
      <w:pPr>
        <w:tabs>
          <w:tab w:val="left" w:pos="288"/>
        </w:tabs>
        <w:ind w:firstLine="288"/>
        <w:jc w:val="both"/>
        <w:rPr>
          <w:color w:val="000000"/>
        </w:rPr>
      </w:pPr>
    </w:p>
    <w:p w14:paraId="5550CB81" w14:textId="77777777" w:rsidR="006F0B31" w:rsidRPr="006F0B31" w:rsidRDefault="006F0B31" w:rsidP="00317AE8">
      <w:pPr>
        <w:pStyle w:val="ab"/>
      </w:pPr>
      <w:r w:rsidRPr="006F0B31">
        <w:t>The regularization term is defined as:</w:t>
      </w:r>
    </w:p>
    <w:p w14:paraId="09F37384" w14:textId="77777777" w:rsidR="00317AE8" w:rsidRPr="00317AE8" w:rsidRDefault="00317AE8" w:rsidP="00317AE8">
      <w:pPr>
        <w:tabs>
          <w:tab w:val="left" w:pos="288"/>
        </w:tabs>
        <w:spacing w:after="120"/>
        <w:ind w:firstLine="289"/>
        <w:jc w:val="both"/>
        <w:rPr>
          <w:color w:val="000000"/>
        </w:rPr>
      </w:pPr>
      <m:oMathPara>
        <m:oMath>
          <m:r>
            <m:rPr>
              <m:sty m:val="p"/>
            </m:rPr>
            <w:rPr>
              <w:rFonts w:ascii="Cambria Math" w:hAnsi="Cambria Math"/>
              <w:color w:val="000000"/>
            </w:rPr>
            <m:t>Ω</m:t>
          </m:r>
          <m:d>
            <m:dPr>
              <m:ctrlPr>
                <w:rPr>
                  <w:rFonts w:ascii="Cambria Math" w:hAnsi="Cambria Math"/>
                  <w:color w:val="000000"/>
                </w:rPr>
              </m:ctrlPr>
            </m:dPr>
            <m:e>
              <m:r>
                <w:rPr>
                  <w:rFonts w:ascii="Cambria Math" w:hAnsi="Cambria Math"/>
                  <w:color w:val="000000"/>
                </w:rPr>
                <m:t>f</m:t>
              </m:r>
            </m:e>
          </m:d>
          <m:r>
            <m:rPr>
              <m:sty m:val="p"/>
            </m:rPr>
            <w:rPr>
              <w:rFonts w:ascii="Cambria Math" w:hAnsi="Cambria Math"/>
              <w:color w:val="000000"/>
            </w:rPr>
            <m:t>=</m:t>
          </m:r>
          <m:r>
            <w:rPr>
              <w:rFonts w:ascii="Cambria Math" w:hAnsi="Cambria Math"/>
              <w:color w:val="000000"/>
            </w:rPr>
            <m:t>γT</m:t>
          </m:r>
          <m:r>
            <m:rPr>
              <m:sty m:val="p"/>
            </m:rPr>
            <w:rPr>
              <w:rFonts w:ascii="Cambria Math" w:hAnsi="Cambria Math"/>
              <w:color w:val="000000"/>
            </w:rPr>
            <m:t>+</m:t>
          </m:r>
          <m:f>
            <m:fPr>
              <m:ctrlPr>
                <w:rPr>
                  <w:rFonts w:ascii="Cambria Math" w:hAnsi="Cambria Math"/>
                  <w:color w:val="000000"/>
                </w:rPr>
              </m:ctrlPr>
            </m:fPr>
            <m:num>
              <m:r>
                <m:rPr>
                  <m:sty m:val="p"/>
                </m:rPr>
                <w:rPr>
                  <w:rFonts w:ascii="Cambria Math" w:hAnsi="Cambria Math"/>
                  <w:color w:val="000000"/>
                </w:rPr>
                <m:t>1</m:t>
              </m:r>
            </m:num>
            <m:den>
              <m:r>
                <m:rPr>
                  <m:sty m:val="p"/>
                </m:rPr>
                <w:rPr>
                  <w:rFonts w:ascii="Cambria Math" w:hAnsi="Cambria Math"/>
                  <w:color w:val="000000"/>
                </w:rPr>
                <m:t>2</m:t>
              </m:r>
            </m:den>
          </m:f>
          <m:r>
            <w:rPr>
              <w:rFonts w:ascii="Cambria Math" w:hAnsi="Cambria Math"/>
              <w:color w:val="000000"/>
            </w:rPr>
            <m:t>λ</m:t>
          </m:r>
          <m:nary>
            <m:naryPr>
              <m:chr m:val="∑"/>
              <m:limLoc m:val="undOvr"/>
              <m:grow m:val="1"/>
              <m:ctrlPr>
                <w:rPr>
                  <w:rFonts w:ascii="Cambria Math" w:hAnsi="Cambria Math"/>
                  <w:color w:val="000000"/>
                </w:rPr>
              </m:ctrlPr>
            </m:naryPr>
            <m:sub>
              <m:r>
                <w:rPr>
                  <w:rFonts w:ascii="Cambria Math" w:hAnsi="Cambria Math"/>
                  <w:color w:val="000000"/>
                </w:rPr>
                <m:t>j</m:t>
              </m:r>
              <m:r>
                <m:rPr>
                  <m:sty m:val="p"/>
                </m:rPr>
                <w:rPr>
                  <w:rFonts w:ascii="Cambria Math" w:hAnsi="Cambria Math"/>
                  <w:color w:val="000000"/>
                </w:rPr>
                <m:t>=1</m:t>
              </m:r>
            </m:sub>
            <m:sup>
              <m:r>
                <w:rPr>
                  <w:rFonts w:ascii="Cambria Math" w:hAnsi="Cambria Math"/>
                  <w:color w:val="000000"/>
                </w:rPr>
                <m:t>T</m:t>
              </m:r>
            </m:sup>
            <m:e>
              <m:sSubSup>
                <m:sSubSupPr>
                  <m:ctrlPr>
                    <w:rPr>
                      <w:rFonts w:ascii="Cambria Math" w:hAnsi="Cambria Math"/>
                      <w:color w:val="000000"/>
                    </w:rPr>
                  </m:ctrlPr>
                </m:sSubSupPr>
                <m:e>
                  <m:r>
                    <w:rPr>
                      <w:rFonts w:ascii="Cambria Math" w:hAnsi="Cambria Math"/>
                      <w:color w:val="000000"/>
                    </w:rPr>
                    <m:t>w</m:t>
                  </m:r>
                </m:e>
                <m:sub>
                  <m:r>
                    <w:rPr>
                      <w:rFonts w:ascii="Cambria Math" w:hAnsi="Cambria Math"/>
                      <w:color w:val="000000"/>
                    </w:rPr>
                    <m:t>j</m:t>
                  </m:r>
                </m:sub>
                <m:sup>
                  <m:r>
                    <m:rPr>
                      <m:sty m:val="p"/>
                    </m:rPr>
                    <w:rPr>
                      <w:rFonts w:ascii="Cambria Math" w:hAnsi="Cambria Math"/>
                      <w:color w:val="000000"/>
                    </w:rPr>
                    <m:t>2</m:t>
                  </m:r>
                </m:sup>
              </m:sSubSup>
            </m:e>
          </m:nary>
        </m:oMath>
      </m:oMathPara>
    </w:p>
    <w:p w14:paraId="179C054F" w14:textId="1EDF82AA" w:rsidR="006F0B31" w:rsidRPr="006F0B31" w:rsidRDefault="006F0B31" w:rsidP="00317AE8">
      <w:pPr>
        <w:pStyle w:val="ab"/>
        <w:ind w:firstLine="0"/>
      </w:pPr>
      <w:proofErr w:type="gramStart"/>
      <w:r w:rsidRPr="006F0B31">
        <w:t>where</w:t>
      </w:r>
      <w:proofErr w:type="gramEnd"/>
      <w:r w:rsidRPr="006F0B31">
        <w:t xml:space="preserve"> </w:t>
      </w:r>
      <w:r w:rsidRPr="006F0B31">
        <w:rPr>
          <w:rFonts w:ascii="Cambria Math" w:hAnsi="Cambria Math" w:cs="Cambria Math"/>
        </w:rPr>
        <w:t>𝑇</w:t>
      </w:r>
      <w:r w:rsidRPr="006F0B31">
        <w:t xml:space="preserve"> is the number of leaves, </w:t>
      </w:r>
      <m:oMath>
        <m:sSub>
          <m:sSubPr>
            <m:ctrlPr>
              <w:rPr>
                <w:rFonts w:ascii="Cambria Math" w:hAnsi="Cambria Math"/>
              </w:rPr>
            </m:ctrlPr>
          </m:sSubPr>
          <m:e>
            <m:r>
              <w:rPr>
                <w:rFonts w:ascii="Cambria Math" w:hAnsi="Cambria Math"/>
              </w:rPr>
              <m:t>w</m:t>
            </m:r>
          </m:e>
          <m:sub>
            <m:r>
              <w:rPr>
                <w:rFonts w:ascii="Cambria Math" w:hAnsi="Cambria Math"/>
              </w:rPr>
              <m:t>j</m:t>
            </m:r>
          </m:sub>
        </m:sSub>
        <m:r>
          <m:rPr>
            <m:sty m:val="p"/>
          </m:rPr>
          <w:rPr>
            <w:rFonts w:ascii="Cambria Math" w:hAnsi="Cambria Math"/>
          </w:rPr>
          <m:t xml:space="preserve"> </m:t>
        </m:r>
      </m:oMath>
      <w:r w:rsidRPr="006F0B31">
        <w:t>represents the weight of each leaf, while γ and λ are regularization parameters to control the complexity of the model and avoid overfitting [10], [12]. XGBoost utilizes the derivatives of the loss function, specifically first-</w:t>
      </w:r>
      <w:r w:rsidRPr="00317AE8">
        <w:t>order</w:t>
      </w:r>
      <w:r w:rsidRPr="006F0B31">
        <w:t xml:space="preserve"> and second-order ones, for its gradient-based and Hessian optimization methods.</w:t>
      </w:r>
    </w:p>
    <w:p w14:paraId="57845B53" w14:textId="77777777" w:rsidR="006F0B31" w:rsidRDefault="006F0B31" w:rsidP="00317AE8">
      <w:pPr>
        <w:pStyle w:val="ab"/>
      </w:pPr>
      <w:r w:rsidRPr="006F0B31">
        <w:t xml:space="preserve">For the purpose of chronic kidney disease (CKD) prediction, </w:t>
      </w:r>
      <w:proofErr w:type="spellStart"/>
      <w:r w:rsidRPr="006F0B31">
        <w:t>XGBoost</w:t>
      </w:r>
      <w:proofErr w:type="spellEnd"/>
      <w:r w:rsidRPr="006F0B31">
        <w:t xml:space="preserve"> offers an advantage because of its </w:t>
      </w:r>
      <w:r w:rsidRPr="006F0B31">
        <w:lastRenderedPageBreak/>
        <w:t xml:space="preserve">capacity to consider the non-linear relationship and interactions between different variables, both clinical and demographic [3]. The </w:t>
      </w:r>
      <w:proofErr w:type="spellStart"/>
      <w:r w:rsidRPr="006F0B31">
        <w:t>XGBoost</w:t>
      </w:r>
      <w:proofErr w:type="spellEnd"/>
      <w:r w:rsidRPr="006F0B31">
        <w:t xml:space="preserve"> was tuned by the </w:t>
      </w:r>
      <w:proofErr w:type="spellStart"/>
      <w:r w:rsidRPr="006F0B31">
        <w:t>RandomizedSearchCV</w:t>
      </w:r>
      <w:proofErr w:type="spellEnd"/>
      <w:r w:rsidRPr="006F0B31">
        <w:t xml:space="preserve"> with stratified K-Folds cross-validation method. In addition, </w:t>
      </w:r>
      <w:proofErr w:type="spellStart"/>
      <w:r w:rsidRPr="006F0B31">
        <w:t>XGBoost</w:t>
      </w:r>
      <w:proofErr w:type="spellEnd"/>
      <w:r w:rsidRPr="006F0B31">
        <w:t xml:space="preserve"> serves an important part in the proposed stacking ensemble method as well as in the metaheuristic optimization framework proposed in this paper. In recent works on CKD detection, it has been shown that boosting-type models, such as </w:t>
      </w:r>
      <w:proofErr w:type="spellStart"/>
      <w:r w:rsidRPr="006F0B31">
        <w:t>XGBoost</w:t>
      </w:r>
      <w:proofErr w:type="spellEnd"/>
      <w:r w:rsidRPr="006F0B31">
        <w:t>, provide higher accuracy than traditional machine learning algorithms [14], [15].</w:t>
      </w:r>
    </w:p>
    <w:p w14:paraId="4B26EE02" w14:textId="17414CDD" w:rsidR="00802D97" w:rsidRDefault="00802D97" w:rsidP="00A1558D">
      <w:pPr>
        <w:tabs>
          <w:tab w:val="left" w:pos="288"/>
        </w:tabs>
        <w:rPr>
          <w:color w:val="000000"/>
        </w:rPr>
      </w:pPr>
      <w:r w:rsidRPr="006F0B31">
        <w:rPr>
          <w:rFonts w:ascii="Aptos" w:eastAsia="Aptos" w:hAnsi="Aptos" w:cs="Arial"/>
          <w:noProof/>
          <w:kern w:val="2"/>
          <w:sz w:val="28"/>
          <w:szCs w:val="28"/>
          <w:lang w:val="ru-RU" w:eastAsia="ru-RU"/>
          <w14:ligatures w14:val="standardContextual"/>
        </w:rPr>
        <w:drawing>
          <wp:inline distT="0" distB="0" distL="0" distR="0" wp14:anchorId="3F2E7016" wp14:editId="4A61FA4B">
            <wp:extent cx="3092609" cy="2190750"/>
            <wp:effectExtent l="0" t="0" r="0" b="0"/>
            <wp:docPr id="1622530645" name="Picture 14" descr="Implementation of XGBoost (eXtreme Gradient Boosting) - GeeksforG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plementation of XGBoost (eXtreme Gradient Boosting) - GeeksforGeeks"/>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118" t="4405" r="5317" b="4707"/>
                    <a:stretch/>
                  </pic:blipFill>
                  <pic:spPr bwMode="auto">
                    <a:xfrm>
                      <a:off x="0" y="0"/>
                      <a:ext cx="3109058" cy="2202402"/>
                    </a:xfrm>
                    <a:prstGeom prst="rect">
                      <a:avLst/>
                    </a:prstGeom>
                    <a:noFill/>
                    <a:ln>
                      <a:noFill/>
                    </a:ln>
                    <a:extLst>
                      <a:ext uri="{53640926-AAD7-44D8-BBD7-CCE9431645EC}">
                        <a14:shadowObscured xmlns:a14="http://schemas.microsoft.com/office/drawing/2010/main"/>
                      </a:ext>
                    </a:extLst>
                  </pic:spPr>
                </pic:pic>
              </a:graphicData>
            </a:graphic>
          </wp:inline>
        </w:drawing>
      </w:r>
    </w:p>
    <w:p w14:paraId="0BB05EC4" w14:textId="3D0B231E" w:rsidR="006F0B31" w:rsidRPr="00802D97" w:rsidRDefault="00802D97" w:rsidP="00317AE8">
      <w:pPr>
        <w:pStyle w:val="figurecaption"/>
        <w:rPr>
          <w:color w:val="000000"/>
        </w:rPr>
      </w:pPr>
      <w:r w:rsidRPr="006F0B31">
        <w:rPr>
          <w:color w:val="000000"/>
        </w:rPr>
        <w:t>Architecture of the XGBoost Model Based on Gradient Boosting Decision Trees</w:t>
      </w:r>
      <w:r w:rsidR="006F0B31" w:rsidRPr="006F0B31">
        <w:rPr>
          <w:lang w:val="en-GB"/>
        </w:rPr>
        <w:fldChar w:fldCharType="begin"/>
      </w:r>
      <w:r w:rsidR="006F0B31" w:rsidRPr="006F0B31">
        <w:rPr>
          <w:lang w:val="en-GB"/>
        </w:rPr>
        <w:instrText xml:space="preserve"> INCLUDEPICTURE "https://media.geeksforgeeks.org/wp-content/uploads/20250905153324093033/data_set.webp" \* MERGEFORMATINET </w:instrText>
      </w:r>
      <w:r w:rsidR="006F0B31" w:rsidRPr="006F0B31">
        <w:rPr>
          <w:lang w:val="en-GB"/>
        </w:rPr>
        <w:fldChar w:fldCharType="end"/>
      </w:r>
    </w:p>
    <w:p w14:paraId="3BADCBE3" w14:textId="77777777" w:rsidR="006F0B31" w:rsidRPr="006F0B31" w:rsidRDefault="006F0B31" w:rsidP="00317AE8">
      <w:pPr>
        <w:pStyle w:val="ab"/>
      </w:pPr>
      <w:r w:rsidRPr="006F0B31">
        <w:t xml:space="preserve">Apart from the individual models, stacking – an ensemble learning method – was used to further enhance the accuracy of predictions. The stacking method makes use of several base learners in order to take advantage of their strengths and </w:t>
      </w:r>
      <w:r w:rsidRPr="006F0B31">
        <w:lastRenderedPageBreak/>
        <w:t>avoid weaknesses [11]. The following models comprised the base learners of the stacking model used in this work:</w:t>
      </w:r>
    </w:p>
    <w:p w14:paraId="1573882D" w14:textId="77777777" w:rsidR="006F0B31" w:rsidRPr="00F40BBE" w:rsidRDefault="006F0B31" w:rsidP="00317AE8">
      <w:pPr>
        <w:pStyle w:val="bulletlist"/>
      </w:pPr>
      <w:r w:rsidRPr="00F40BBE">
        <w:t>Logistic Regression (LR)</w:t>
      </w:r>
    </w:p>
    <w:p w14:paraId="0C3BEF7B" w14:textId="77777777" w:rsidR="006F0B31" w:rsidRPr="00F40BBE" w:rsidRDefault="006F0B31" w:rsidP="00317AE8">
      <w:pPr>
        <w:pStyle w:val="bulletlist"/>
      </w:pPr>
      <w:r w:rsidRPr="00F40BBE">
        <w:t>Random Forest (RF)</w:t>
      </w:r>
    </w:p>
    <w:p w14:paraId="725EFFF2" w14:textId="77777777" w:rsidR="006F0B31" w:rsidRPr="00F40BBE" w:rsidRDefault="006F0B31" w:rsidP="00317AE8">
      <w:pPr>
        <w:pStyle w:val="bulletlist"/>
      </w:pPr>
      <w:r w:rsidRPr="00F40BBE">
        <w:t>Light Gradient Boosting Machine (</w:t>
      </w:r>
      <w:proofErr w:type="spellStart"/>
      <w:r w:rsidRPr="00F40BBE">
        <w:t>LightGBM</w:t>
      </w:r>
      <w:proofErr w:type="spellEnd"/>
      <w:r w:rsidRPr="00F40BBE">
        <w:t>)</w:t>
      </w:r>
    </w:p>
    <w:p w14:paraId="418DE4F2" w14:textId="77777777" w:rsidR="006F0B31" w:rsidRPr="00F40BBE" w:rsidRDefault="006F0B31" w:rsidP="00317AE8">
      <w:pPr>
        <w:pStyle w:val="bulletlist"/>
      </w:pPr>
      <w:proofErr w:type="spellStart"/>
      <w:r w:rsidRPr="00F40BBE">
        <w:t>XGBoost</w:t>
      </w:r>
      <w:proofErr w:type="spellEnd"/>
      <w:r w:rsidRPr="00F40BBE">
        <w:t xml:space="preserve"> (XGB)</w:t>
      </w:r>
    </w:p>
    <w:p w14:paraId="7B94DF78" w14:textId="77777777" w:rsidR="006F0B31" w:rsidRPr="006F0B31" w:rsidRDefault="006F0B31" w:rsidP="00317AE8">
      <w:pPr>
        <w:pStyle w:val="ab"/>
      </w:pPr>
      <w:r w:rsidRPr="006F0B31">
        <w:t xml:space="preserve">The base models were individually fitted on the training data. The output of the base models then served as input to a meta-learner which used Logistic Regression as its base learner. Mathematically if </w:t>
      </w:r>
      <m:oMath>
        <m:sSub>
          <m:sSubPr>
            <m:ctrlPr>
              <w:rPr>
                <w:rFonts w:ascii="Cambria Math" w:hAnsi="Cambria Math"/>
              </w:rPr>
            </m:ctrlPr>
          </m:sSubPr>
          <m:e>
            <m:r>
              <w:rPr>
                <w:rFonts w:ascii="Cambria Math" w:hAnsi="Cambria Math"/>
              </w:rPr>
              <m:t>h</m:t>
            </m:r>
          </m:e>
          <m:sub>
            <m:r>
              <m:rPr>
                <m:sty m:val="p"/>
              </m:rPr>
              <w:rPr>
                <w:rFonts w:ascii="Cambria Math" w:hAnsi="Cambria Math"/>
              </w:rPr>
              <m:t>1</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r>
          <m:rPr>
            <m:sty m:val="p"/>
          </m:rPr>
          <w:rPr>
            <w:rFonts w:ascii="Cambria Math" w:hAnsi="Cambria Math"/>
          </w:rPr>
          <m:t>(</m:t>
        </m:r>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r>
          <m:rPr>
            <m:sty m:val="p"/>
          </m:rPr>
          <w:rPr>
            <w:rFonts w:ascii="Cambria Math" w:hAnsi="Cambria Math"/>
          </w:rPr>
          <m:t>(</m:t>
        </m:r>
        <m:r>
          <w:rPr>
            <w:rFonts w:ascii="Cambria Math" w:hAnsi="Cambria Math"/>
          </w:rPr>
          <m:t>x</m:t>
        </m:r>
        <m:r>
          <m:rPr>
            <m:sty m:val="p"/>
          </m:rPr>
          <w:rPr>
            <w:rFonts w:ascii="Cambria Math" w:hAnsi="Cambria Math"/>
          </w:rPr>
          <m:t>)</m:t>
        </m:r>
      </m:oMath>
      <w:r w:rsidRPr="006F0B31">
        <w:t xml:space="preserve">represent the predictions of the base </w:t>
      </w:r>
      <w:proofErr w:type="gramStart"/>
      <w:r w:rsidRPr="006F0B31">
        <w:t>models, the final prediction is</w:t>
      </w:r>
      <w:proofErr w:type="gramEnd"/>
      <w:r w:rsidRPr="006F0B31">
        <w:t xml:space="preserve"> given by:</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754"/>
      </w:tblGrid>
      <w:tr w:rsidR="006F0B31" w:rsidRPr="006F0B31" w14:paraId="46510AA3" w14:textId="77777777" w:rsidTr="00317AE8">
        <w:trPr>
          <w:trHeight w:val="467"/>
          <w:jc w:val="right"/>
        </w:trPr>
        <w:tc>
          <w:tcPr>
            <w:tcW w:w="4111" w:type="dxa"/>
          </w:tcPr>
          <w:p w14:paraId="194DEA58" w14:textId="77777777" w:rsidR="006F0B31" w:rsidRPr="006F0B31" w:rsidRDefault="006F0B31" w:rsidP="00677CCE">
            <w:pPr>
              <w:tabs>
                <w:tab w:val="left" w:pos="288"/>
              </w:tabs>
              <w:ind w:firstLine="288"/>
              <w:jc w:val="both"/>
              <w:rPr>
                <w:color w:val="000000"/>
                <w:sz w:val="20"/>
                <w:szCs w:val="20"/>
              </w:rPr>
            </w:pPr>
            <m:oMathPara>
              <m:oMath>
                <m:r>
                  <w:rPr>
                    <w:rFonts w:ascii="Cambria Math" w:hAnsi="Cambria Math"/>
                    <w:color w:val="000000"/>
                    <w:sz w:val="20"/>
                    <w:szCs w:val="20"/>
                  </w:rPr>
                  <m:t>f</m:t>
                </m:r>
                <m:r>
                  <m:rPr>
                    <m:sty m:val="p"/>
                  </m:rPr>
                  <w:rPr>
                    <w:rFonts w:ascii="Cambria Math" w:hAnsi="Cambria Math"/>
                    <w:color w:val="000000"/>
                    <w:sz w:val="20"/>
                    <w:szCs w:val="20"/>
                  </w:rPr>
                  <m:t>(</m:t>
                </m:r>
                <m:r>
                  <w:rPr>
                    <w:rFonts w:ascii="Cambria Math" w:hAnsi="Cambria Math"/>
                    <w:color w:val="000000"/>
                    <w:sz w:val="20"/>
                    <w:szCs w:val="20"/>
                  </w:rPr>
                  <m:t>x</m:t>
                </m:r>
                <m:r>
                  <m:rPr>
                    <m:sty m:val="p"/>
                  </m:rPr>
                  <w:rPr>
                    <w:rFonts w:ascii="Cambria Math" w:hAnsi="Cambria Math"/>
                    <w:color w:val="000000"/>
                    <w:sz w:val="20"/>
                    <w:szCs w:val="20"/>
                  </w:rPr>
                  <m:t xml:space="preserve">) = </m:t>
                </m:r>
                <m:r>
                  <w:rPr>
                    <w:rFonts w:ascii="Cambria Math" w:hAnsi="Cambria Math"/>
                    <w:color w:val="000000"/>
                    <w:sz w:val="20"/>
                    <w:szCs w:val="20"/>
                  </w:rPr>
                  <m:t>g</m:t>
                </m:r>
                <m:r>
                  <m:rPr>
                    <m:sty m:val="p"/>
                  </m:rPr>
                  <w:rPr>
                    <w:rFonts w:ascii="Cambria Math" w:hAnsi="Cambria Math"/>
                    <w:color w:val="000000"/>
                    <w:sz w:val="20"/>
                    <w:szCs w:val="20"/>
                  </w:rPr>
                  <m:t>(</m:t>
                </m:r>
                <m:r>
                  <w:rPr>
                    <w:rFonts w:ascii="Cambria Math" w:hAnsi="Cambria Math"/>
                    <w:color w:val="000000"/>
                    <w:sz w:val="20"/>
                    <w:szCs w:val="20"/>
                  </w:rPr>
                  <m:t>h</m:t>
                </m:r>
                <m:r>
                  <m:rPr>
                    <m:sty m:val="p"/>
                  </m:rPr>
                  <w:rPr>
                    <w:rFonts w:ascii="Cambria Math" w:hAnsi="Cambria Math"/>
                    <w:color w:val="000000"/>
                    <w:sz w:val="20"/>
                    <w:szCs w:val="20"/>
                  </w:rPr>
                  <m:t>₁(</m:t>
                </m:r>
                <m:r>
                  <w:rPr>
                    <w:rFonts w:ascii="Cambria Math" w:hAnsi="Cambria Math"/>
                    <w:color w:val="000000"/>
                    <w:sz w:val="20"/>
                    <w:szCs w:val="20"/>
                  </w:rPr>
                  <m:t>x</m:t>
                </m:r>
                <m:r>
                  <m:rPr>
                    <m:sty m:val="p"/>
                  </m:rPr>
                  <w:rPr>
                    <w:rFonts w:ascii="Cambria Math" w:hAnsi="Cambria Math"/>
                    <w:color w:val="000000"/>
                    <w:sz w:val="20"/>
                    <w:szCs w:val="20"/>
                  </w:rPr>
                  <m:t xml:space="preserve">), </m:t>
                </m:r>
                <m:r>
                  <w:rPr>
                    <w:rFonts w:ascii="Cambria Math" w:hAnsi="Cambria Math"/>
                    <w:color w:val="000000"/>
                    <w:sz w:val="20"/>
                    <w:szCs w:val="20"/>
                  </w:rPr>
                  <m:t>h</m:t>
                </m:r>
                <m:r>
                  <m:rPr>
                    <m:sty m:val="p"/>
                  </m:rPr>
                  <w:rPr>
                    <w:rFonts w:ascii="Cambria Math" w:hAnsi="Cambria Math"/>
                    <w:color w:val="000000"/>
                    <w:sz w:val="20"/>
                    <w:szCs w:val="20"/>
                  </w:rPr>
                  <m:t>₂(</m:t>
                </m:r>
                <m:r>
                  <w:rPr>
                    <w:rFonts w:ascii="Cambria Math" w:hAnsi="Cambria Math"/>
                    <w:color w:val="000000"/>
                    <w:sz w:val="20"/>
                    <w:szCs w:val="20"/>
                  </w:rPr>
                  <m:t>x</m:t>
                </m:r>
                <m:r>
                  <m:rPr>
                    <m:sty m:val="p"/>
                  </m:rPr>
                  <w:rPr>
                    <w:rFonts w:ascii="Cambria Math" w:hAnsi="Cambria Math"/>
                    <w:color w:val="000000"/>
                    <w:sz w:val="20"/>
                    <w:szCs w:val="20"/>
                  </w:rPr>
                  <m:t xml:space="preserve">), </m:t>
                </m:r>
                <m:r>
                  <w:rPr>
                    <w:rFonts w:ascii="Cambria Math" w:hAnsi="Cambria Math"/>
                    <w:color w:val="000000"/>
                    <w:sz w:val="20"/>
                    <w:szCs w:val="20"/>
                  </w:rPr>
                  <m:t>h</m:t>
                </m:r>
                <m:r>
                  <m:rPr>
                    <m:sty m:val="p"/>
                  </m:rPr>
                  <w:rPr>
                    <w:rFonts w:ascii="Cambria Math" w:hAnsi="Cambria Math"/>
                    <w:color w:val="000000"/>
                    <w:sz w:val="20"/>
                    <w:szCs w:val="20"/>
                  </w:rPr>
                  <m:t>₃(</m:t>
                </m:r>
                <m:r>
                  <w:rPr>
                    <w:rFonts w:ascii="Cambria Math" w:hAnsi="Cambria Math"/>
                    <w:color w:val="000000"/>
                    <w:sz w:val="20"/>
                    <w:szCs w:val="20"/>
                  </w:rPr>
                  <m:t>x</m:t>
                </m:r>
                <m:r>
                  <m:rPr>
                    <m:sty m:val="p"/>
                  </m:rPr>
                  <w:rPr>
                    <w:rFonts w:ascii="Cambria Math" w:hAnsi="Cambria Math"/>
                    <w:color w:val="000000"/>
                    <w:sz w:val="20"/>
                    <w:szCs w:val="20"/>
                  </w:rPr>
                  <m:t>))</m:t>
                </m:r>
              </m:oMath>
            </m:oMathPara>
          </w:p>
        </w:tc>
        <w:tc>
          <w:tcPr>
            <w:tcW w:w="754" w:type="dxa"/>
          </w:tcPr>
          <w:p w14:paraId="5D23ED3C" w14:textId="77777777" w:rsidR="006F0B31" w:rsidRPr="00317AE8" w:rsidRDefault="006F0B31" w:rsidP="00317AE8">
            <w:pPr>
              <w:tabs>
                <w:tab w:val="left" w:pos="288"/>
              </w:tabs>
              <w:jc w:val="right"/>
              <w:rPr>
                <w:rFonts w:ascii="Times New Roman" w:hAnsi="Times New Roman" w:cs="Times New Roman"/>
                <w:color w:val="000000"/>
                <w:sz w:val="20"/>
                <w:szCs w:val="20"/>
              </w:rPr>
            </w:pPr>
            <w:r w:rsidRPr="00317AE8">
              <w:rPr>
                <w:rFonts w:ascii="Times New Roman" w:hAnsi="Times New Roman" w:cs="Times New Roman"/>
                <w:color w:val="000000"/>
                <w:sz w:val="20"/>
                <w:szCs w:val="20"/>
              </w:rPr>
              <w:t>(6)</w:t>
            </w:r>
          </w:p>
        </w:tc>
      </w:tr>
    </w:tbl>
    <w:p w14:paraId="2E11E203" w14:textId="77777777" w:rsidR="006F0B31" w:rsidRPr="006F0B31" w:rsidRDefault="006F0B31" w:rsidP="00317AE8">
      <w:pPr>
        <w:pStyle w:val="ab"/>
        <w:ind w:firstLine="0"/>
      </w:pPr>
      <w:proofErr w:type="gramStart"/>
      <w:r w:rsidRPr="006F0B31">
        <w:t>where</w:t>
      </w:r>
      <w:proofErr w:type="gramEnd"/>
      <m:oMath>
        <m:r>
          <m:rPr>
            <m:sty m:val="p"/>
          </m:rPr>
          <w:rPr>
            <w:rFonts w:ascii="Cambria Math" w:hAnsi="Cambria Math"/>
          </w:rPr>
          <m:t xml:space="preserve"> </m:t>
        </m:r>
        <m:r>
          <w:rPr>
            <w:rFonts w:ascii="Cambria Math" w:hAnsi="Cambria Math"/>
          </w:rPr>
          <m:t>g</m:t>
        </m:r>
      </m:oMath>
      <w:r w:rsidRPr="006F0B31">
        <w:t xml:space="preserve"> represents the meta-learner.</w:t>
      </w:r>
    </w:p>
    <w:p w14:paraId="7F185BE9" w14:textId="77777777" w:rsidR="006F0B31" w:rsidRDefault="006F0B31" w:rsidP="00317AE8">
      <w:pPr>
        <w:pStyle w:val="ab"/>
        <w:rPr>
          <w:rtl/>
        </w:rPr>
      </w:pPr>
      <w:r w:rsidRPr="006F0B31">
        <w:t>This approach enhances generalization by integrating both linear and non-linear decision boundaries, making it particularly effective for complex medical datasets such as chronic kidney disease prediction.</w:t>
      </w:r>
    </w:p>
    <w:p w14:paraId="648AFD24" w14:textId="77777777" w:rsidR="006F0B31" w:rsidRPr="006F0B31" w:rsidRDefault="006F0B31" w:rsidP="00317AE8">
      <w:pPr>
        <w:pStyle w:val="2"/>
      </w:pPr>
      <w:r w:rsidRPr="006F0B31">
        <w:t>Hyperparameter Tuning</w:t>
      </w:r>
    </w:p>
    <w:p w14:paraId="431E45E3" w14:textId="77777777" w:rsidR="006F0B31" w:rsidRPr="006F0B31" w:rsidRDefault="006F0B31" w:rsidP="00317AE8">
      <w:pPr>
        <w:pStyle w:val="ab"/>
      </w:pPr>
      <w:r w:rsidRPr="006F0B31">
        <w:t xml:space="preserve">To enhance the performance of the models, hyperparameters were tuned using the </w:t>
      </w:r>
      <w:proofErr w:type="spellStart"/>
      <w:r w:rsidRPr="006F0B31">
        <w:t>RandomizedSearchCV</w:t>
      </w:r>
      <w:proofErr w:type="spellEnd"/>
      <w:r w:rsidRPr="006F0B31">
        <w:t xml:space="preserve"> method [13]. This approach involves randomly choosing hyperparameter values from defined probability distributions.</w:t>
      </w:r>
    </w:p>
    <w:p w14:paraId="7B6C004F" w14:textId="77777777" w:rsidR="006F0B31" w:rsidRPr="006F0B31" w:rsidRDefault="006F0B31" w:rsidP="00317AE8">
      <w:pPr>
        <w:pStyle w:val="ab"/>
      </w:pPr>
      <w:r w:rsidRPr="006F0B31">
        <w:t xml:space="preserve">Model validation during tuning was conducted using Stratified K-Fold cross-validation </w:t>
      </w:r>
      <w:proofErr w:type="gramStart"/>
      <w:r w:rsidRPr="006F0B31">
        <w:t xml:space="preserve">with </w:t>
      </w:r>
      <w:proofErr w:type="gramEnd"/>
      <m:oMath>
        <m:r>
          <w:rPr>
            <w:rFonts w:ascii="Cambria Math" w:hAnsi="Cambria Math"/>
          </w:rPr>
          <m:t>k</m:t>
        </m:r>
        <m:r>
          <m:rPr>
            <m:sty m:val="p"/>
          </m:rPr>
          <w:rPr>
            <w:rFonts w:ascii="Cambria Math" w:hAnsi="Cambria Math"/>
          </w:rPr>
          <m:t>=5</m:t>
        </m:r>
      </m:oMath>
      <w:r w:rsidRPr="006F0B31">
        <w:t xml:space="preserve">. The dataset </w:t>
      </w:r>
      <m:oMath>
        <m:r>
          <w:rPr>
            <w:rFonts w:ascii="Cambria Math" w:hAnsi="Cambria Math"/>
          </w:rPr>
          <m:t>D</m:t>
        </m:r>
      </m:oMath>
      <w:r w:rsidRPr="006F0B31">
        <w:t>is partitioned into five mutually exclusive and approximately equal-sized subsets such that:</w:t>
      </w:r>
    </w:p>
    <w:tbl>
      <w:tblPr>
        <w:tblStyle w:val="a6"/>
        <w:tblW w:w="46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
      </w:tblGrid>
      <w:tr w:rsidR="006F0B31" w:rsidRPr="006F0B31" w14:paraId="6435D618" w14:textId="77777777" w:rsidTr="00317AE8">
        <w:trPr>
          <w:jc w:val="right"/>
        </w:trPr>
        <w:tc>
          <w:tcPr>
            <w:tcW w:w="4111" w:type="dxa"/>
          </w:tcPr>
          <w:p w14:paraId="7954D7A6" w14:textId="77777777" w:rsidR="006F0B31" w:rsidRPr="006F0B31" w:rsidRDefault="006F0B31" w:rsidP="00677CCE">
            <w:pPr>
              <w:tabs>
                <w:tab w:val="left" w:pos="288"/>
              </w:tabs>
              <w:ind w:firstLine="288"/>
              <w:jc w:val="both"/>
              <w:rPr>
                <w:color w:val="000000"/>
                <w:sz w:val="20"/>
                <w:szCs w:val="20"/>
              </w:rPr>
            </w:pPr>
            <m:oMathPara>
              <m:oMath>
                <m:r>
                  <w:rPr>
                    <w:rFonts w:ascii="Cambria Math" w:hAnsi="Cambria Math"/>
                    <w:color w:val="000000"/>
                    <w:sz w:val="20"/>
                    <w:szCs w:val="20"/>
                  </w:rPr>
                  <m:t>D</m:t>
                </m:r>
                <m:r>
                  <m:rPr>
                    <m:sty m:val="p"/>
                  </m:rPr>
                  <w:rPr>
                    <w:rFonts w:ascii="Cambria Math" w:hAnsi="Cambria Math"/>
                    <w:color w:val="000000"/>
                    <w:sz w:val="20"/>
                    <w:szCs w:val="20"/>
                  </w:rPr>
                  <m:t>=</m:t>
                </m:r>
                <m:nary>
                  <m:naryPr>
                    <m:chr m:val="⋃"/>
                    <m:limLoc m:val="subSup"/>
                    <m:grow m:val="1"/>
                    <m:ctrlPr>
                      <w:rPr>
                        <w:rFonts w:ascii="Cambria Math" w:hAnsi="Cambria Math"/>
                        <w:color w:val="000000"/>
                        <w:sz w:val="20"/>
                        <w:szCs w:val="20"/>
                      </w:rPr>
                    </m:ctrlPr>
                  </m:naryPr>
                  <m:sub>
                    <m:r>
                      <w:rPr>
                        <w:rFonts w:ascii="Cambria Math" w:hAnsi="Cambria Math"/>
                        <w:color w:val="000000"/>
                        <w:sz w:val="20"/>
                        <w:szCs w:val="20"/>
                      </w:rPr>
                      <m:t>i</m:t>
                    </m:r>
                    <m:r>
                      <m:rPr>
                        <m:sty m:val="p"/>
                      </m:rPr>
                      <w:rPr>
                        <w:rFonts w:ascii="Cambria Math" w:hAnsi="Cambria Math"/>
                        <w:color w:val="000000"/>
                        <w:sz w:val="20"/>
                        <w:szCs w:val="20"/>
                      </w:rPr>
                      <m:t>=1</m:t>
                    </m:r>
                  </m:sub>
                  <m:sup>
                    <m:r>
                      <m:rPr>
                        <m:sty m:val="p"/>
                      </m:rPr>
                      <w:rPr>
                        <w:rFonts w:ascii="Cambria Math" w:hAnsi="Cambria Math"/>
                        <w:color w:val="000000"/>
                        <w:sz w:val="20"/>
                        <w:szCs w:val="20"/>
                      </w:rPr>
                      <m:t>5</m:t>
                    </m:r>
                  </m:sup>
                  <m:e>
                    <m:sSub>
                      <m:sSubPr>
                        <m:ctrlPr>
                          <w:rPr>
                            <w:rFonts w:ascii="Cambria Math" w:hAnsi="Cambria Math"/>
                            <w:color w:val="000000"/>
                            <w:sz w:val="20"/>
                            <w:szCs w:val="20"/>
                          </w:rPr>
                        </m:ctrlPr>
                      </m:sSubPr>
                      <m:e>
                        <m:r>
                          <w:rPr>
                            <w:rFonts w:ascii="Cambria Math" w:hAnsi="Cambria Math"/>
                            <w:color w:val="000000"/>
                            <w:sz w:val="20"/>
                            <w:szCs w:val="20"/>
                          </w:rPr>
                          <m:t>D</m:t>
                        </m:r>
                      </m:e>
                      <m:sub>
                        <m:r>
                          <w:rPr>
                            <w:rFonts w:ascii="Cambria Math" w:hAnsi="Cambria Math"/>
                            <w:color w:val="000000"/>
                            <w:sz w:val="20"/>
                            <w:szCs w:val="20"/>
                          </w:rPr>
                          <m:t>i</m:t>
                        </m:r>
                      </m:sub>
                    </m:sSub>
                  </m:e>
                </m:nary>
              </m:oMath>
            </m:oMathPara>
          </w:p>
        </w:tc>
        <w:tc>
          <w:tcPr>
            <w:tcW w:w="567" w:type="dxa"/>
          </w:tcPr>
          <w:p w14:paraId="46E1EC5F" w14:textId="77777777" w:rsidR="006F0B31" w:rsidRPr="00317AE8" w:rsidRDefault="006F0B31" w:rsidP="00317AE8">
            <w:pPr>
              <w:tabs>
                <w:tab w:val="left" w:pos="288"/>
              </w:tabs>
              <w:jc w:val="right"/>
              <w:rPr>
                <w:rFonts w:ascii="Times New Roman" w:hAnsi="Times New Roman" w:cs="Times New Roman"/>
                <w:color w:val="000000"/>
                <w:sz w:val="20"/>
                <w:szCs w:val="20"/>
              </w:rPr>
            </w:pPr>
            <w:r w:rsidRPr="00317AE8">
              <w:rPr>
                <w:rFonts w:ascii="Times New Roman" w:hAnsi="Times New Roman" w:cs="Times New Roman"/>
                <w:color w:val="000000"/>
                <w:sz w:val="20"/>
                <w:szCs w:val="20"/>
              </w:rPr>
              <w:t>(7)</w:t>
            </w:r>
          </w:p>
        </w:tc>
      </w:tr>
    </w:tbl>
    <w:p w14:paraId="006351E8" w14:textId="4E50B976" w:rsidR="006F0B31" w:rsidRDefault="006F0B31" w:rsidP="00317AE8">
      <w:pPr>
        <w:pStyle w:val="ab"/>
        <w:spacing w:before="120"/>
        <w:ind w:firstLine="0"/>
        <w:rPr>
          <w:rtl/>
        </w:rPr>
      </w:pPr>
      <w:proofErr w:type="gramStart"/>
      <w:r w:rsidRPr="006F0B31">
        <w:t>with</w:t>
      </w:r>
      <w:proofErr w:type="gramEnd"/>
      <w:r w:rsidRPr="006F0B31">
        <w:t xml:space="preserve"> </w:t>
      </w: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j</m:t>
            </m:r>
          </m:sub>
        </m:sSub>
        <m:r>
          <m:rPr>
            <m:sty m:val="p"/>
          </m:rPr>
          <w:rPr>
            <w:rFonts w:ascii="Cambria Math" w:hAnsi="Cambria Math"/>
          </w:rPr>
          <m:t>=∅</m:t>
        </m:r>
      </m:oMath>
      <w:r w:rsidRPr="006F0B31">
        <w:t xml:space="preserve">for </w:t>
      </w:r>
      <m:oMath>
        <m:r>
          <w:rPr>
            <w:rFonts w:ascii="Cambria Math" w:hAnsi="Cambria Math"/>
          </w:rPr>
          <m:t>i</m:t>
        </m:r>
        <m:r>
          <m:rPr>
            <m:sty m:val="p"/>
          </m:rPr>
          <w:rPr>
            <w:rFonts w:ascii="Cambria Math" w:hAnsi="Cambria Math"/>
          </w:rPr>
          <m:t>≠</m:t>
        </m:r>
        <m:r>
          <w:rPr>
            <w:rFonts w:ascii="Cambria Math" w:hAnsi="Cambria Math"/>
          </w:rPr>
          <m:t>j</m:t>
        </m:r>
      </m:oMath>
      <w:r w:rsidRPr="006F0B31">
        <w:t xml:space="preserve">. At each iteration </w:t>
      </w:r>
      <m:oMath>
        <m:r>
          <w:rPr>
            <w:rFonts w:ascii="Cambria Math" w:hAnsi="Cambria Math"/>
          </w:rPr>
          <m:t>t</m:t>
        </m:r>
        <m:r>
          <m:rPr>
            <m:sty m:val="p"/>
          </m:rPr>
          <w:rPr>
            <w:rFonts w:ascii="Cambria Math" w:hAnsi="Cambria Math"/>
          </w:rPr>
          <m:t>∈{1,…,5}</m:t>
        </m:r>
      </m:oMath>
      <w:r w:rsidRPr="006F0B31">
        <w:t xml:space="preserve">, one subset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F0B31">
        <w:t xml:space="preserve">is used as the validation set, while the remaining subsets are used for training, i.e., </w:t>
      </w:r>
      <m:oMath>
        <m:sSub>
          <m:sSubPr>
            <m:ctrlPr>
              <w:rPr>
                <w:rFonts w:ascii="Cambria Math" w:hAnsi="Cambria Math"/>
              </w:rPr>
            </m:ctrlPr>
          </m:sSubPr>
          <m:e>
            <m:r>
              <w:rPr>
                <w:rFonts w:ascii="Cambria Math" w:hAnsi="Cambria Math"/>
              </w:rPr>
              <m:t>D</m:t>
            </m:r>
          </m:e>
          <m:sub>
            <m:r>
              <m:rPr>
                <m:nor/>
              </m:rPr>
              <m:t>train</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oMath>
      <w:r w:rsidRPr="006F0B31">
        <w:t xml:space="preserve">and </w:t>
      </w:r>
      <m:oMath>
        <m:sSub>
          <m:sSubPr>
            <m:ctrlPr>
              <w:rPr>
                <w:rFonts w:ascii="Cambria Math" w:hAnsi="Cambria Math"/>
              </w:rPr>
            </m:ctrlPr>
          </m:sSubPr>
          <m:e>
            <m:r>
              <w:rPr>
                <w:rFonts w:ascii="Cambria Math" w:hAnsi="Cambria Math"/>
              </w:rPr>
              <m:t>D</m:t>
            </m:r>
          </m:e>
          <m:sub>
            <m:r>
              <m:rPr>
                <m:nor/>
              </m:rPr>
              <m:t>val</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oMath>
      <w:r w:rsidRPr="006F0B31">
        <w:t xml:space="preserve">. Stratification ensures that the class distribution is preserved in each fold, such that </w:t>
      </w:r>
      <m:oMath>
        <m:sSub>
          <m:sSubPr>
            <m:ctrlPr>
              <w:rPr>
                <w:rFonts w:ascii="Cambria Math" w:hAnsi="Cambria Math"/>
              </w:rPr>
            </m:ctrlPr>
          </m:sSubPr>
          <m:e>
            <m:r>
              <w:rPr>
                <w:rFonts w:ascii="Cambria Math" w:hAnsi="Cambria Math"/>
              </w:rPr>
              <m:t>P</m:t>
            </m:r>
          </m:e>
          <m:sub>
            <m:sSub>
              <m:sSubPr>
                <m:ctrlPr>
                  <w:rPr>
                    <w:rFonts w:ascii="Cambria Math" w:hAnsi="Cambria Math"/>
                  </w:rPr>
                </m:ctrlPr>
              </m:sSubPr>
              <m:e>
                <m:r>
                  <w:rPr>
                    <w:rFonts w:ascii="Cambria Math" w:hAnsi="Cambria Math"/>
                  </w:rPr>
                  <m:t>D</m:t>
                </m:r>
              </m:e>
              <m:sub>
                <m:r>
                  <w:rPr>
                    <w:rFonts w:ascii="Cambria Math" w:hAnsi="Cambria Math"/>
                  </w:rPr>
                  <m:t>t</m:t>
                </m:r>
              </m:sub>
            </m:sSub>
          </m:sub>
        </m:sSub>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r>
          <w:rPr>
            <w:rFonts w:ascii="Cambria Math" w:hAnsi="Cambria Math"/>
          </w:rPr>
          <m:t>y</m:t>
        </m:r>
        <m:r>
          <m:rPr>
            <m:sty m:val="p"/>
          </m:rPr>
          <w:rPr>
            <w:rFonts w:ascii="Cambria Math" w:hAnsi="Cambria Math"/>
          </w:rPr>
          <m:t>)</m:t>
        </m:r>
      </m:oMath>
      <w:r w:rsidRPr="006F0B31">
        <w:t xml:space="preserve">. This procedure provides a robust estimate of model performance by averaging results across all folds and reduces the risk of </w:t>
      </w:r>
      <w:proofErr w:type="spellStart"/>
      <w:r w:rsidRPr="006F0B31">
        <w:t>overfitting</w:t>
      </w:r>
      <w:proofErr w:type="spellEnd"/>
      <w:r w:rsidRPr="006F0B31">
        <w:t xml:space="preserve"> [14,</w:t>
      </w:r>
      <w:r w:rsidR="00317AE8">
        <w:t xml:space="preserve"> </w:t>
      </w:r>
      <w:r w:rsidRPr="006F0B31">
        <w:t>15].</w:t>
      </w:r>
    </w:p>
    <w:p w14:paraId="7D49D611" w14:textId="77777777" w:rsidR="006F0B31" w:rsidRPr="006F0B31" w:rsidRDefault="006F0B31" w:rsidP="00317AE8">
      <w:pPr>
        <w:pStyle w:val="2"/>
      </w:pPr>
      <w:r w:rsidRPr="006F0B31">
        <w:t>Metaheuristic Dung Beetle Optimization (DBO)</w:t>
      </w:r>
    </w:p>
    <w:p w14:paraId="4D772412" w14:textId="5D097169" w:rsidR="00D62FF6" w:rsidRPr="00D62FF6" w:rsidRDefault="00D62FF6" w:rsidP="00317AE8">
      <w:pPr>
        <w:pStyle w:val="ab"/>
        <w:rPr>
          <w:lang w:val="en-GB"/>
        </w:rPr>
      </w:pPr>
      <w:r w:rsidRPr="00D62FF6">
        <w:t xml:space="preserve">To further improve prediction performance, the study incorporated </w:t>
      </w:r>
      <w:r w:rsidRPr="00D62FF6">
        <w:rPr>
          <w:rStyle w:val="aa"/>
        </w:rPr>
        <w:t>Dung Beetle Optimization (DBO)</w:t>
      </w:r>
      <w:r w:rsidRPr="00D62FF6">
        <w:t>, a metaheuristic optimization method inspired by dung beetle behaviors such as rolling, foraging, and stealing patterns [32]. Unlike traditional evolutionary optimization methods, DBO dynamically balances exploration and exploitation, helping identify optimal solutions more effectively [31].</w:t>
      </w:r>
      <w:r w:rsidRPr="00D62FF6">
        <w:rPr>
          <w:lang w:val="en-GB"/>
        </w:rPr>
        <w:t xml:space="preserve"> </w:t>
      </w:r>
      <w:r w:rsidRPr="00D62FF6">
        <w:t>In this research, DBO was applied to optimize the weights used for combining predictions from base machine learning models [33]. The optimization process begins with generating candidate solutions, evaluating their fitness, and iteratively updating them until the best weight combination is found. This approach enhanced ensemble model performance and contributed to more accurate CKD prediction results [31</w:t>
      </w:r>
      <w:proofErr w:type="gramStart"/>
      <w:r w:rsidRPr="00D62FF6">
        <w:t>][</w:t>
      </w:r>
      <w:proofErr w:type="gramEnd"/>
      <w:r w:rsidRPr="00D62FF6">
        <w:t>33] as function</w:t>
      </w:r>
    </w:p>
    <w:tbl>
      <w:tblPr>
        <w:tblStyle w:val="a6"/>
        <w:tblW w:w="46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
      </w:tblGrid>
      <w:tr w:rsidR="006F0B31" w:rsidRPr="006F0B31" w14:paraId="6F9CA5C3" w14:textId="77777777" w:rsidTr="00A36ADD">
        <w:trPr>
          <w:jc w:val="right"/>
        </w:trPr>
        <w:tc>
          <w:tcPr>
            <w:tcW w:w="4111" w:type="dxa"/>
          </w:tcPr>
          <w:p w14:paraId="4B915F03" w14:textId="77777777" w:rsidR="006F0B31" w:rsidRPr="006F0B31" w:rsidRDefault="00166222" w:rsidP="00677CCE">
            <w:pPr>
              <w:tabs>
                <w:tab w:val="left" w:pos="288"/>
              </w:tabs>
              <w:ind w:firstLine="288"/>
              <w:jc w:val="both"/>
              <w:rPr>
                <w:color w:val="000000"/>
                <w:sz w:val="20"/>
                <w:szCs w:val="20"/>
              </w:rPr>
            </w:pPr>
            <m:oMathPara>
              <m:oMath>
                <m:acc>
                  <m:accPr>
                    <m:ctrlPr>
                      <w:rPr>
                        <w:rFonts w:ascii="Cambria Math" w:hAnsi="Cambria Math"/>
                        <w:color w:val="000000"/>
                        <w:sz w:val="20"/>
                        <w:szCs w:val="20"/>
                      </w:rPr>
                    </m:ctrlPr>
                  </m:accPr>
                  <m:e>
                    <m:r>
                      <w:rPr>
                        <w:rFonts w:ascii="Cambria Math" w:hAnsi="Cambria Math"/>
                        <w:color w:val="000000"/>
                        <w:sz w:val="20"/>
                        <w:szCs w:val="20"/>
                      </w:rPr>
                      <m:t>y</m:t>
                    </m:r>
                  </m:e>
                </m:acc>
                <m:r>
                  <m:rPr>
                    <m:sty m:val="p"/>
                  </m:rPr>
                  <w:rPr>
                    <w:rFonts w:ascii="Cambria Math" w:hAnsi="Cambria Math"/>
                    <w:color w:val="000000"/>
                    <w:sz w:val="20"/>
                    <w:szCs w:val="20"/>
                  </w:rPr>
                  <m:t>=</m:t>
                </m:r>
                <m:nary>
                  <m:naryPr>
                    <m:chr m:val="∑"/>
                    <m:limLoc m:val="undOvr"/>
                    <m:grow m:val="1"/>
                    <m:ctrlPr>
                      <w:rPr>
                        <w:rFonts w:ascii="Cambria Math" w:hAnsi="Cambria Math"/>
                        <w:color w:val="000000"/>
                        <w:sz w:val="20"/>
                        <w:szCs w:val="20"/>
                      </w:rPr>
                    </m:ctrlPr>
                  </m:naryPr>
                  <m:sub>
                    <m:r>
                      <w:rPr>
                        <w:rFonts w:ascii="Cambria Math" w:hAnsi="Cambria Math"/>
                        <w:color w:val="000000"/>
                        <w:sz w:val="20"/>
                        <w:szCs w:val="20"/>
                      </w:rPr>
                      <m:t>i</m:t>
                    </m:r>
                    <m:r>
                      <m:rPr>
                        <m:sty m:val="p"/>
                      </m:rPr>
                      <w:rPr>
                        <w:rFonts w:ascii="Cambria Math" w:hAnsi="Cambria Math"/>
                        <w:color w:val="000000"/>
                        <w:sz w:val="20"/>
                        <w:szCs w:val="20"/>
                      </w:rPr>
                      <m:t>=1</m:t>
                    </m:r>
                  </m:sub>
                  <m:sup>
                    <m:r>
                      <w:rPr>
                        <w:rFonts w:ascii="Cambria Math" w:hAnsi="Cambria Math"/>
                        <w:color w:val="000000"/>
                        <w:sz w:val="20"/>
                        <w:szCs w:val="20"/>
                      </w:rPr>
                      <m:t>M</m:t>
                    </m:r>
                  </m:sup>
                  <m:e>
                    <m:sSub>
                      <m:sSubPr>
                        <m:ctrlPr>
                          <w:rPr>
                            <w:rFonts w:ascii="Cambria Math" w:hAnsi="Cambria Math"/>
                            <w:color w:val="000000"/>
                            <w:sz w:val="20"/>
                            <w:szCs w:val="20"/>
                          </w:rPr>
                        </m:ctrlPr>
                      </m:sSubPr>
                      <m:e>
                        <m:r>
                          <w:rPr>
                            <w:rFonts w:ascii="Cambria Math" w:hAnsi="Cambria Math"/>
                            <w:color w:val="000000"/>
                            <w:sz w:val="20"/>
                            <w:szCs w:val="20"/>
                          </w:rPr>
                          <m:t>w</m:t>
                        </m:r>
                      </m:e>
                      <m:sub>
                        <m:r>
                          <w:rPr>
                            <w:rFonts w:ascii="Cambria Math" w:hAnsi="Cambria Math"/>
                            <w:color w:val="000000"/>
                            <w:sz w:val="20"/>
                            <w:szCs w:val="20"/>
                          </w:rPr>
                          <m:t>i</m:t>
                        </m:r>
                      </m:sub>
                    </m:sSub>
                    <m:r>
                      <m:rPr>
                        <m:sty m:val="p"/>
                      </m:rPr>
                      <w:rPr>
                        <w:rFonts w:ascii="Cambria Math" w:hAnsi="Cambria Math"/>
                        <w:color w:val="000000"/>
                        <w:sz w:val="20"/>
                        <w:szCs w:val="20"/>
                      </w:rPr>
                      <m:t>⋅</m:t>
                    </m:r>
                    <m:sSub>
                      <m:sSubPr>
                        <m:ctrlPr>
                          <w:rPr>
                            <w:rFonts w:ascii="Cambria Math" w:hAnsi="Cambria Math"/>
                            <w:color w:val="000000"/>
                            <w:sz w:val="20"/>
                            <w:szCs w:val="20"/>
                          </w:rPr>
                        </m:ctrlPr>
                      </m:sSubPr>
                      <m:e>
                        <m:r>
                          <w:rPr>
                            <w:rFonts w:ascii="Cambria Math" w:hAnsi="Cambria Math"/>
                            <w:color w:val="000000"/>
                            <w:sz w:val="20"/>
                            <w:szCs w:val="20"/>
                          </w:rPr>
                          <m:t>p</m:t>
                        </m:r>
                      </m:e>
                      <m:sub>
                        <m:r>
                          <w:rPr>
                            <w:rFonts w:ascii="Cambria Math" w:hAnsi="Cambria Math"/>
                            <w:color w:val="000000"/>
                            <w:sz w:val="20"/>
                            <w:szCs w:val="20"/>
                          </w:rPr>
                          <m:t>i</m:t>
                        </m:r>
                      </m:sub>
                    </m:sSub>
                  </m:e>
                </m:nary>
              </m:oMath>
            </m:oMathPara>
          </w:p>
        </w:tc>
        <w:tc>
          <w:tcPr>
            <w:tcW w:w="567" w:type="dxa"/>
          </w:tcPr>
          <w:p w14:paraId="22F6C2D2" w14:textId="77777777" w:rsidR="006F0B31" w:rsidRPr="00A36ADD" w:rsidRDefault="006F0B31" w:rsidP="00A36ADD">
            <w:pPr>
              <w:tabs>
                <w:tab w:val="left" w:pos="288"/>
              </w:tabs>
              <w:jc w:val="right"/>
              <w:rPr>
                <w:rFonts w:ascii="Times New Roman" w:hAnsi="Times New Roman" w:cs="Times New Roman"/>
                <w:color w:val="000000"/>
                <w:sz w:val="20"/>
                <w:szCs w:val="20"/>
              </w:rPr>
            </w:pPr>
            <w:r w:rsidRPr="00A36ADD">
              <w:rPr>
                <w:rFonts w:ascii="Times New Roman" w:hAnsi="Times New Roman" w:cs="Times New Roman"/>
                <w:color w:val="000000"/>
                <w:sz w:val="20"/>
                <w:szCs w:val="20"/>
              </w:rPr>
              <w:t>(8)</w:t>
            </w:r>
          </w:p>
        </w:tc>
      </w:tr>
    </w:tbl>
    <w:p w14:paraId="679021DF" w14:textId="77777777" w:rsidR="006F0B31" w:rsidRPr="006F0B31" w:rsidRDefault="006F0B31" w:rsidP="00953E9C">
      <w:pPr>
        <w:tabs>
          <w:tab w:val="left" w:pos="288"/>
        </w:tabs>
        <w:jc w:val="both"/>
        <w:rPr>
          <w:color w:val="000000"/>
        </w:rPr>
      </w:pPr>
    </w:p>
    <w:p w14:paraId="1F7067EB" w14:textId="77777777" w:rsidR="006F0B31" w:rsidRPr="006F0B31" w:rsidRDefault="006F0B31" w:rsidP="00317AE8">
      <w:pPr>
        <w:pStyle w:val="ab"/>
        <w:ind w:firstLine="0"/>
      </w:pPr>
      <w:proofErr w:type="gramStart"/>
      <w:r w:rsidRPr="006F0B31">
        <w:lastRenderedPageBreak/>
        <w:t>where</w:t>
      </w:r>
      <w:proofErr w:type="gramEnd"/>
      <w:r w:rsidRPr="006F0B31">
        <w:t xml:space="preserve"> </w:t>
      </w:r>
      <m:oMath>
        <m:sSub>
          <m:sSubPr>
            <m:ctrlPr>
              <w:rPr>
                <w:rFonts w:ascii="Cambria Math" w:hAnsi="Cambria Math"/>
              </w:rPr>
            </m:ctrlPr>
          </m:sSubPr>
          <m:e>
            <m:r>
              <w:rPr>
                <w:rFonts w:ascii="Cambria Math" w:hAnsi="Cambria Math"/>
              </w:rPr>
              <m:t>w</m:t>
            </m:r>
          </m:e>
          <m:sub>
            <m:r>
              <w:rPr>
                <w:rFonts w:ascii="Cambria Math" w:hAnsi="Cambria Math"/>
              </w:rPr>
              <m:t>i</m:t>
            </m:r>
          </m:sub>
        </m:sSub>
      </m:oMath>
      <w:r w:rsidRPr="006F0B31">
        <w:t xml:space="preserve">represents the weight assigned to the </w:t>
      </w:r>
      <m:oMath>
        <m:r>
          <w:rPr>
            <w:rFonts w:ascii="Cambria Math" w:hAnsi="Cambria Math"/>
          </w:rPr>
          <m:t>i</m:t>
        </m:r>
      </m:oMath>
      <w:r w:rsidRPr="006F0B31">
        <w:t xml:space="preserve">-th model,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Pr="006F0B31">
        <w:t xml:space="preserve">denotes its predicted probability, and </w:t>
      </w:r>
      <m:oMath>
        <m:r>
          <w:rPr>
            <w:rFonts w:ascii="Cambria Math" w:hAnsi="Cambria Math"/>
          </w:rPr>
          <m:t>M</m:t>
        </m:r>
      </m:oMath>
      <w:r w:rsidRPr="006F0B31">
        <w:t>is the total number of models. To ensure stability, the weights are normalized such that:</w:t>
      </w:r>
    </w:p>
    <w:tbl>
      <w:tblPr>
        <w:tblStyle w:val="a6"/>
        <w:tblW w:w="46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
      </w:tblGrid>
      <w:tr w:rsidR="006F0B31" w:rsidRPr="006F0B31" w14:paraId="30EDFBDD" w14:textId="77777777" w:rsidTr="00317AE8">
        <w:trPr>
          <w:jc w:val="right"/>
        </w:trPr>
        <w:tc>
          <w:tcPr>
            <w:tcW w:w="4111" w:type="dxa"/>
          </w:tcPr>
          <w:p w14:paraId="364F582C" w14:textId="77777777" w:rsidR="006F0B31" w:rsidRPr="006F0B31" w:rsidRDefault="00166222" w:rsidP="00677CCE">
            <w:pPr>
              <w:tabs>
                <w:tab w:val="left" w:pos="288"/>
              </w:tabs>
              <w:ind w:firstLine="288"/>
              <w:jc w:val="both"/>
              <w:rPr>
                <w:color w:val="000000"/>
                <w:sz w:val="20"/>
                <w:szCs w:val="20"/>
              </w:rPr>
            </w:pPr>
            <m:oMathPara>
              <m:oMath>
                <m:nary>
                  <m:naryPr>
                    <m:chr m:val="∑"/>
                    <m:limLoc m:val="undOvr"/>
                    <m:grow m:val="1"/>
                    <m:ctrlPr>
                      <w:rPr>
                        <w:rFonts w:ascii="Cambria Math" w:hAnsi="Cambria Math"/>
                        <w:color w:val="000000"/>
                        <w:sz w:val="20"/>
                        <w:szCs w:val="20"/>
                      </w:rPr>
                    </m:ctrlPr>
                  </m:naryPr>
                  <m:sub>
                    <m:r>
                      <w:rPr>
                        <w:rFonts w:ascii="Cambria Math" w:hAnsi="Cambria Math"/>
                        <w:color w:val="000000"/>
                        <w:sz w:val="20"/>
                        <w:szCs w:val="20"/>
                      </w:rPr>
                      <m:t>i</m:t>
                    </m:r>
                    <m:r>
                      <m:rPr>
                        <m:sty m:val="p"/>
                      </m:rPr>
                      <w:rPr>
                        <w:rFonts w:ascii="Cambria Math" w:hAnsi="Cambria Math"/>
                        <w:color w:val="000000"/>
                        <w:sz w:val="20"/>
                        <w:szCs w:val="20"/>
                      </w:rPr>
                      <m:t>=1</m:t>
                    </m:r>
                  </m:sub>
                  <m:sup>
                    <m:r>
                      <w:rPr>
                        <w:rFonts w:ascii="Cambria Math" w:hAnsi="Cambria Math"/>
                        <w:color w:val="000000"/>
                        <w:sz w:val="20"/>
                        <w:szCs w:val="20"/>
                      </w:rPr>
                      <m:t>M</m:t>
                    </m:r>
                  </m:sup>
                  <m:e>
                    <m:sSub>
                      <m:sSubPr>
                        <m:ctrlPr>
                          <w:rPr>
                            <w:rFonts w:ascii="Cambria Math" w:hAnsi="Cambria Math"/>
                            <w:color w:val="000000"/>
                            <w:sz w:val="20"/>
                            <w:szCs w:val="20"/>
                          </w:rPr>
                        </m:ctrlPr>
                      </m:sSubPr>
                      <m:e>
                        <m:r>
                          <w:rPr>
                            <w:rFonts w:ascii="Cambria Math" w:hAnsi="Cambria Math"/>
                            <w:color w:val="000000"/>
                            <w:sz w:val="20"/>
                            <w:szCs w:val="20"/>
                          </w:rPr>
                          <m:t>w</m:t>
                        </m:r>
                      </m:e>
                      <m:sub>
                        <m:r>
                          <w:rPr>
                            <w:rFonts w:ascii="Cambria Math" w:hAnsi="Cambria Math"/>
                            <w:color w:val="000000"/>
                            <w:sz w:val="20"/>
                            <w:szCs w:val="20"/>
                          </w:rPr>
                          <m:t>i</m:t>
                        </m:r>
                      </m:sub>
                    </m:sSub>
                  </m:e>
                </m:nary>
                <m:r>
                  <m:rPr>
                    <m:sty m:val="p"/>
                  </m:rPr>
                  <w:rPr>
                    <w:rFonts w:ascii="Cambria Math" w:hAnsi="Cambria Math"/>
                    <w:color w:val="000000"/>
                    <w:sz w:val="20"/>
                    <w:szCs w:val="20"/>
                  </w:rPr>
                  <m:t>=1</m:t>
                </m:r>
              </m:oMath>
            </m:oMathPara>
          </w:p>
        </w:tc>
        <w:tc>
          <w:tcPr>
            <w:tcW w:w="567" w:type="dxa"/>
          </w:tcPr>
          <w:p w14:paraId="1CF6537F" w14:textId="77777777" w:rsidR="006F0B31" w:rsidRPr="00317AE8" w:rsidRDefault="006F0B31" w:rsidP="00317AE8">
            <w:pPr>
              <w:tabs>
                <w:tab w:val="left" w:pos="288"/>
              </w:tabs>
              <w:jc w:val="right"/>
              <w:rPr>
                <w:rFonts w:ascii="Times New Roman" w:hAnsi="Times New Roman" w:cs="Times New Roman"/>
                <w:color w:val="000000"/>
                <w:sz w:val="20"/>
                <w:szCs w:val="20"/>
              </w:rPr>
            </w:pPr>
            <w:r w:rsidRPr="00317AE8">
              <w:rPr>
                <w:rFonts w:ascii="Times New Roman" w:hAnsi="Times New Roman" w:cs="Times New Roman"/>
                <w:color w:val="000000"/>
                <w:sz w:val="20"/>
                <w:szCs w:val="20"/>
              </w:rPr>
              <w:t>(9)</w:t>
            </w:r>
          </w:p>
        </w:tc>
      </w:tr>
    </w:tbl>
    <w:p w14:paraId="34E42720" w14:textId="65F3F8F7" w:rsidR="006F0B31" w:rsidRPr="006F0B31" w:rsidRDefault="006F0B31" w:rsidP="00677CCE">
      <w:pPr>
        <w:tabs>
          <w:tab w:val="left" w:pos="288"/>
        </w:tabs>
        <w:ind w:firstLine="288"/>
        <w:jc w:val="both"/>
        <w:rPr>
          <w:color w:val="000000"/>
        </w:rPr>
      </w:pPr>
    </w:p>
    <w:p w14:paraId="2FBDC84C" w14:textId="77777777" w:rsidR="006F0B31" w:rsidRPr="006F0B31" w:rsidRDefault="006F0B31" w:rsidP="00317AE8">
      <w:pPr>
        <w:pStyle w:val="ab"/>
      </w:pPr>
      <w:r w:rsidRPr="006F0B31">
        <w:t xml:space="preserve">The fitness function is defined as a weighted combination of the F1-score and the Area </w:t>
      </w:r>
      <w:proofErr w:type="gramStart"/>
      <w:r w:rsidRPr="006F0B31">
        <w:t>Under</w:t>
      </w:r>
      <w:proofErr w:type="gramEnd"/>
      <w:r w:rsidRPr="006F0B31">
        <w:t xml:space="preserve"> the ROC Curve (AUC), allowing the model to balance classification accuracy and discrimination capability:</w:t>
      </w:r>
    </w:p>
    <w:tbl>
      <w:tblPr>
        <w:tblStyle w:val="a6"/>
        <w:tblW w:w="46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567"/>
      </w:tblGrid>
      <w:tr w:rsidR="006F0B31" w:rsidRPr="006F0B31" w14:paraId="0E561FD4" w14:textId="77777777" w:rsidTr="00317AE8">
        <w:trPr>
          <w:trHeight w:val="507"/>
          <w:jc w:val="right"/>
        </w:trPr>
        <w:tc>
          <w:tcPr>
            <w:tcW w:w="4111" w:type="dxa"/>
          </w:tcPr>
          <w:p w14:paraId="1EB9E500" w14:textId="77777777" w:rsidR="006F0B31" w:rsidRPr="006F0B31" w:rsidRDefault="006F0B31" w:rsidP="00677CCE">
            <w:pPr>
              <w:tabs>
                <w:tab w:val="left" w:pos="288"/>
              </w:tabs>
              <w:ind w:firstLine="288"/>
              <w:jc w:val="both"/>
              <w:rPr>
                <w:color w:val="000000"/>
                <w:sz w:val="20"/>
                <w:szCs w:val="20"/>
              </w:rPr>
            </w:pPr>
            <m:oMathPara>
              <m:oMath>
                <m:r>
                  <w:rPr>
                    <w:rFonts w:ascii="Cambria Math" w:hAnsi="Cambria Math"/>
                    <w:color w:val="000000"/>
                    <w:sz w:val="20"/>
                    <w:szCs w:val="20"/>
                  </w:rPr>
                  <m:t>Fitness</m:t>
                </m:r>
                <m:r>
                  <m:rPr>
                    <m:sty m:val="p"/>
                  </m:rPr>
                  <w:rPr>
                    <w:rFonts w:ascii="Cambria Math" w:hAnsi="Cambria Math"/>
                    <w:color w:val="000000"/>
                    <w:sz w:val="20"/>
                    <w:szCs w:val="20"/>
                  </w:rPr>
                  <m:t>=</m:t>
                </m:r>
                <m:r>
                  <w:rPr>
                    <w:rFonts w:ascii="Cambria Math" w:hAnsi="Cambria Math"/>
                    <w:color w:val="000000"/>
                    <w:sz w:val="20"/>
                    <w:szCs w:val="20"/>
                  </w:rPr>
                  <m:t>α</m:t>
                </m:r>
                <m:r>
                  <m:rPr>
                    <m:sty m:val="p"/>
                  </m:rPr>
                  <w:rPr>
                    <w:rFonts w:ascii="Cambria Math" w:hAnsi="Cambria Math"/>
                    <w:color w:val="000000"/>
                    <w:sz w:val="20"/>
                    <w:szCs w:val="20"/>
                  </w:rPr>
                  <m:t>⋅</m:t>
                </m:r>
                <m:r>
                  <w:rPr>
                    <w:rFonts w:ascii="Cambria Math" w:hAnsi="Cambria Math"/>
                    <w:color w:val="000000"/>
                    <w:sz w:val="20"/>
                    <w:szCs w:val="20"/>
                  </w:rPr>
                  <m:t>F</m:t>
                </m:r>
                <m:r>
                  <m:rPr>
                    <m:sty m:val="p"/>
                  </m:rPr>
                  <w:rPr>
                    <w:rFonts w:ascii="Cambria Math" w:hAnsi="Cambria Math"/>
                    <w:color w:val="000000"/>
                    <w:sz w:val="20"/>
                    <w:szCs w:val="20"/>
                  </w:rPr>
                  <m:t>1+(1-</m:t>
                </m:r>
                <m:r>
                  <w:rPr>
                    <w:rFonts w:ascii="Cambria Math" w:hAnsi="Cambria Math"/>
                    <w:color w:val="000000"/>
                    <w:sz w:val="20"/>
                    <w:szCs w:val="20"/>
                  </w:rPr>
                  <m:t>α</m:t>
                </m:r>
                <m:r>
                  <m:rPr>
                    <m:sty m:val="p"/>
                  </m:rPr>
                  <w:rPr>
                    <w:rFonts w:ascii="Cambria Math" w:hAnsi="Cambria Math"/>
                    <w:color w:val="000000"/>
                    <w:sz w:val="20"/>
                    <w:szCs w:val="20"/>
                  </w:rPr>
                  <m:t>)⋅</m:t>
                </m:r>
                <m:r>
                  <w:rPr>
                    <w:rFonts w:ascii="Cambria Math" w:hAnsi="Cambria Math"/>
                    <w:color w:val="000000"/>
                    <w:sz w:val="20"/>
                    <w:szCs w:val="20"/>
                  </w:rPr>
                  <m:t>AUC</m:t>
                </m:r>
              </m:oMath>
            </m:oMathPara>
          </w:p>
        </w:tc>
        <w:tc>
          <w:tcPr>
            <w:tcW w:w="567" w:type="dxa"/>
          </w:tcPr>
          <w:p w14:paraId="5C92FF39" w14:textId="77777777" w:rsidR="006F0B31" w:rsidRPr="00317AE8" w:rsidRDefault="006F0B31" w:rsidP="00953E9C">
            <w:pPr>
              <w:tabs>
                <w:tab w:val="left" w:pos="288"/>
              </w:tabs>
              <w:jc w:val="both"/>
              <w:rPr>
                <w:rFonts w:ascii="Times New Roman" w:hAnsi="Times New Roman" w:cs="Times New Roman"/>
                <w:color w:val="000000"/>
                <w:sz w:val="20"/>
                <w:szCs w:val="20"/>
              </w:rPr>
            </w:pPr>
            <w:r w:rsidRPr="00317AE8">
              <w:rPr>
                <w:rFonts w:ascii="Times New Roman" w:hAnsi="Times New Roman" w:cs="Times New Roman"/>
                <w:color w:val="000000"/>
                <w:sz w:val="20"/>
                <w:szCs w:val="20"/>
              </w:rPr>
              <w:t>(10)</w:t>
            </w:r>
          </w:p>
        </w:tc>
      </w:tr>
    </w:tbl>
    <w:p w14:paraId="48BA4308" w14:textId="0924000C" w:rsidR="006F0B31" w:rsidRDefault="006F0B31" w:rsidP="00317AE8">
      <w:pPr>
        <w:pStyle w:val="ab"/>
        <w:ind w:firstLine="0"/>
        <w:rPr>
          <w:rtl/>
        </w:rPr>
      </w:pPr>
      <w:proofErr w:type="gramStart"/>
      <w:r w:rsidRPr="006F0B31">
        <w:t>where</w:t>
      </w:r>
      <w:proofErr w:type="gramEnd"/>
      <w:r w:rsidRPr="006F0B31">
        <w:t xml:space="preserve"> </w:t>
      </w:r>
      <m:oMath>
        <m:r>
          <w:rPr>
            <w:rFonts w:ascii="Cambria Math" w:hAnsi="Cambria Math"/>
          </w:rPr>
          <m:t>α</m:t>
        </m:r>
        <m:r>
          <m:rPr>
            <m:sty m:val="p"/>
          </m:rPr>
          <w:rPr>
            <w:rFonts w:ascii="Cambria Math" w:hAnsi="Cambria Math"/>
          </w:rPr>
          <m:t>∈[0,1]</m:t>
        </m:r>
      </m:oMath>
      <w:r w:rsidRPr="006F0B31">
        <w:t>controls the contribution of each metric. In this study, a higher emphasis is placed on the F1-score due to the imbalanced nature of the dataset. Through iterative updates based on DBO behaviors, the algorithm identifies an optimal set of weights that maximizes the fitness function. Compared to traditional metaheuristic approaches, DBO offers improved convergence characteristics and enhanced exploration capability, resulting in a more robust and effective ensemble model for CKD prediction.</w:t>
      </w:r>
    </w:p>
    <w:p w14:paraId="2CAA5F8D" w14:textId="77777777" w:rsidR="006F0B31" w:rsidRPr="006F0B31" w:rsidRDefault="006F0B31" w:rsidP="00317AE8">
      <w:pPr>
        <w:pStyle w:val="2"/>
      </w:pPr>
      <w:r w:rsidRPr="006F0B31">
        <w:t xml:space="preserve">Evaluation Metrics </w:t>
      </w:r>
    </w:p>
    <w:p w14:paraId="1F206F4E" w14:textId="77777777" w:rsidR="006F0B31" w:rsidRPr="006F0B31" w:rsidRDefault="006F0B31" w:rsidP="00317AE8">
      <w:pPr>
        <w:pStyle w:val="ab"/>
      </w:pPr>
      <w:proofErr w:type="gramStart"/>
      <w:r w:rsidRPr="006F0B31">
        <w:t>Evaluation of the machine learning classifiers’ performances were</w:t>
      </w:r>
      <w:proofErr w:type="gramEnd"/>
      <w:r w:rsidRPr="006F0B31">
        <w:t xml:space="preserve"> done by the use of a set of standardized metrics used for evaluating classifier performance. The metrics give complimentary results regarding the behavior of the classifier, especially when the application domain is medical diagnosis and the dataset is imbalanced.</w:t>
      </w:r>
    </w:p>
    <w:p w14:paraId="3A5AB6F6" w14:textId="77777777" w:rsidR="006F0B31" w:rsidRPr="006F0B31" w:rsidRDefault="006F0B31" w:rsidP="00317AE8">
      <w:pPr>
        <w:pStyle w:val="ab"/>
      </w:pPr>
      <w:r w:rsidRPr="006F0B31">
        <w:t xml:space="preserve">Accuracy: Accuracy represents the overall proportion of correctly classified instances among all predictions and is defined as [16]: </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6"/>
      </w:tblGrid>
      <w:tr w:rsidR="006F0B31" w:rsidRPr="006F0B31" w14:paraId="4CCDEE11" w14:textId="77777777" w:rsidTr="00317AE8">
        <w:trPr>
          <w:trHeight w:val="697"/>
          <w:jc w:val="right"/>
        </w:trPr>
        <w:tc>
          <w:tcPr>
            <w:tcW w:w="3969" w:type="dxa"/>
          </w:tcPr>
          <w:p w14:paraId="4529DAFA" w14:textId="77777777" w:rsidR="006F0B31" w:rsidRPr="006F0B31" w:rsidRDefault="006F0B31" w:rsidP="00953E9C">
            <w:pPr>
              <w:tabs>
                <w:tab w:val="left" w:pos="288"/>
              </w:tabs>
              <w:ind w:firstLine="288"/>
              <w:jc w:val="both"/>
              <w:rPr>
                <w:color w:val="000000"/>
                <w:sz w:val="20"/>
                <w:szCs w:val="20"/>
              </w:rPr>
            </w:pPr>
            <m:oMathPara>
              <m:oMath>
                <m:r>
                  <m:rPr>
                    <m:nor/>
                  </m:rPr>
                  <w:rPr>
                    <w:color w:val="000000"/>
                    <w:sz w:val="20"/>
                    <w:szCs w:val="20"/>
                  </w:rPr>
                  <m:t>Accuracy</m:t>
                </m:r>
                <m:r>
                  <m:rPr>
                    <m:sty m:val="p"/>
                  </m:rP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T</m:t>
                    </m:r>
                    <m:r>
                      <w:rPr>
                        <w:rFonts w:ascii="Cambria Math" w:hAnsi="Cambria Math"/>
                        <w:color w:val="000000"/>
                        <w:sz w:val="20"/>
                        <w:szCs w:val="20"/>
                      </w:rPr>
                      <m:t>P</m:t>
                    </m:r>
                    <m:r>
                      <m:rPr>
                        <m:sty m:val="p"/>
                      </m:rPr>
                      <w:rPr>
                        <w:rFonts w:ascii="Cambria Math" w:hAnsi="Cambria Math"/>
                        <w:color w:val="000000"/>
                        <w:sz w:val="20"/>
                        <w:szCs w:val="20"/>
                      </w:rPr>
                      <m:t>+</m:t>
                    </m:r>
                    <m:r>
                      <w:rPr>
                        <w:rFonts w:ascii="Cambria Math" w:hAnsi="Cambria Math"/>
                        <w:color w:val="000000"/>
                        <w:sz w:val="20"/>
                        <w:szCs w:val="20"/>
                      </w:rPr>
                      <m:t>TN</m:t>
                    </m:r>
                  </m:num>
                  <m:den>
                    <m:r>
                      <w:rPr>
                        <w:rFonts w:ascii="Cambria Math" w:hAnsi="Cambria Math"/>
                        <w:color w:val="000000"/>
                        <w:sz w:val="20"/>
                        <w:szCs w:val="20"/>
                      </w:rPr>
                      <m:t>TP</m:t>
                    </m:r>
                    <m:r>
                      <m:rPr>
                        <m:sty m:val="p"/>
                      </m:rPr>
                      <w:rPr>
                        <w:rFonts w:ascii="Cambria Math" w:hAnsi="Cambria Math"/>
                        <w:color w:val="000000"/>
                        <w:sz w:val="20"/>
                        <w:szCs w:val="20"/>
                      </w:rPr>
                      <m:t>+</m:t>
                    </m:r>
                    <m:r>
                      <w:rPr>
                        <w:rFonts w:ascii="Cambria Math" w:hAnsi="Cambria Math"/>
                        <w:color w:val="000000"/>
                        <w:sz w:val="20"/>
                        <w:szCs w:val="20"/>
                      </w:rPr>
                      <m:t>TN</m:t>
                    </m:r>
                    <m:r>
                      <m:rPr>
                        <m:sty m:val="p"/>
                      </m:rPr>
                      <w:rPr>
                        <w:rFonts w:ascii="Cambria Math" w:hAnsi="Cambria Math"/>
                        <w:color w:val="000000"/>
                        <w:sz w:val="20"/>
                        <w:szCs w:val="20"/>
                      </w:rPr>
                      <m:t>+</m:t>
                    </m:r>
                    <m:r>
                      <w:rPr>
                        <w:rFonts w:ascii="Cambria Math" w:hAnsi="Cambria Math"/>
                        <w:color w:val="000000"/>
                        <w:sz w:val="20"/>
                        <w:szCs w:val="20"/>
                      </w:rPr>
                      <m:t>FP</m:t>
                    </m:r>
                    <m:r>
                      <m:rPr>
                        <m:sty m:val="p"/>
                      </m:rPr>
                      <w:rPr>
                        <w:rFonts w:ascii="Cambria Math" w:hAnsi="Cambria Math"/>
                        <w:color w:val="000000"/>
                        <w:sz w:val="20"/>
                        <w:szCs w:val="20"/>
                      </w:rPr>
                      <m:t>+</m:t>
                    </m:r>
                    <m:r>
                      <w:rPr>
                        <w:rFonts w:ascii="Cambria Math" w:hAnsi="Cambria Math"/>
                        <w:color w:val="000000"/>
                        <w:sz w:val="20"/>
                        <w:szCs w:val="20"/>
                      </w:rPr>
                      <m:t>FN</m:t>
                    </m:r>
                  </m:den>
                </m:f>
              </m:oMath>
            </m:oMathPara>
          </w:p>
        </w:tc>
        <w:tc>
          <w:tcPr>
            <w:tcW w:w="896" w:type="dxa"/>
          </w:tcPr>
          <w:p w14:paraId="71C279F7" w14:textId="77777777" w:rsidR="006F0B31" w:rsidRPr="00317AE8" w:rsidRDefault="006F0B31" w:rsidP="00317AE8">
            <w:pPr>
              <w:tabs>
                <w:tab w:val="left" w:pos="288"/>
              </w:tabs>
              <w:jc w:val="right"/>
              <w:rPr>
                <w:rFonts w:ascii="Times New Roman" w:hAnsi="Times New Roman" w:cs="Times New Roman"/>
                <w:color w:val="000000"/>
                <w:sz w:val="20"/>
                <w:szCs w:val="20"/>
              </w:rPr>
            </w:pPr>
            <w:r w:rsidRPr="00317AE8">
              <w:rPr>
                <w:rFonts w:ascii="Times New Roman" w:hAnsi="Times New Roman" w:cs="Times New Roman"/>
                <w:color w:val="000000"/>
                <w:sz w:val="20"/>
                <w:szCs w:val="20"/>
              </w:rPr>
              <w:t>(11)</w:t>
            </w:r>
          </w:p>
        </w:tc>
      </w:tr>
    </w:tbl>
    <w:p w14:paraId="1332ED67" w14:textId="77777777" w:rsidR="006F0B31" w:rsidRPr="006F0B31" w:rsidRDefault="006F0B31" w:rsidP="00A36ADD">
      <w:pPr>
        <w:pStyle w:val="ab"/>
      </w:pPr>
      <w:r w:rsidRPr="006F0B31">
        <w:t>It gives a comprehensive evaluation of the model because it takes into account the positives and negatives. But when it comes to an imbalance dataset, such as predicting CKD, using accuracy alone as a metric is misleading because a model will be considered to have good accuracy just by making accurate predictions for the majority classes.</w:t>
      </w:r>
    </w:p>
    <w:p w14:paraId="23CA3920" w14:textId="77777777" w:rsidR="006F0B31" w:rsidRPr="006F0B31" w:rsidRDefault="006F0B31" w:rsidP="00A36ADD">
      <w:pPr>
        <w:pStyle w:val="ab"/>
      </w:pPr>
      <w:r w:rsidRPr="006F0B31">
        <w:t xml:space="preserve">Precision: Precision measures the reliability of positive predictions and is calculated as [16]: </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6"/>
      </w:tblGrid>
      <w:tr w:rsidR="006F0B31" w:rsidRPr="006F0B31" w14:paraId="27A2B792" w14:textId="77777777" w:rsidTr="00A36ADD">
        <w:trPr>
          <w:trHeight w:val="549"/>
          <w:jc w:val="right"/>
        </w:trPr>
        <w:tc>
          <w:tcPr>
            <w:tcW w:w="3969" w:type="dxa"/>
          </w:tcPr>
          <w:p w14:paraId="1FFE36A7" w14:textId="77777777" w:rsidR="006F0B31" w:rsidRPr="006F0B31" w:rsidRDefault="006F0B31" w:rsidP="00953E9C">
            <w:pPr>
              <w:tabs>
                <w:tab w:val="left" w:pos="288"/>
              </w:tabs>
              <w:ind w:firstLine="288"/>
              <w:jc w:val="both"/>
              <w:rPr>
                <w:color w:val="000000"/>
                <w:sz w:val="20"/>
                <w:szCs w:val="20"/>
              </w:rPr>
            </w:pPr>
            <m:oMathPara>
              <m:oMath>
                <m:r>
                  <m:rPr>
                    <m:nor/>
                  </m:rPr>
                  <w:rPr>
                    <w:color w:val="000000"/>
                    <w:sz w:val="20"/>
                    <w:szCs w:val="20"/>
                  </w:rPr>
                  <m:t>Precision</m:t>
                </m:r>
                <m:r>
                  <m:rPr>
                    <m:sty m:val="p"/>
                  </m:rP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TP</m:t>
                    </m:r>
                  </m:num>
                  <m:den>
                    <m:r>
                      <w:rPr>
                        <w:rFonts w:ascii="Cambria Math" w:hAnsi="Cambria Math"/>
                        <w:color w:val="000000"/>
                        <w:sz w:val="20"/>
                        <w:szCs w:val="20"/>
                      </w:rPr>
                      <m:t>TP</m:t>
                    </m:r>
                    <m:r>
                      <m:rPr>
                        <m:sty m:val="p"/>
                      </m:rPr>
                      <w:rPr>
                        <w:rFonts w:ascii="Cambria Math" w:hAnsi="Cambria Math"/>
                        <w:color w:val="000000"/>
                        <w:sz w:val="20"/>
                        <w:szCs w:val="20"/>
                      </w:rPr>
                      <m:t>+</m:t>
                    </m:r>
                    <m:r>
                      <w:rPr>
                        <w:rFonts w:ascii="Cambria Math" w:hAnsi="Cambria Math"/>
                        <w:color w:val="000000"/>
                        <w:sz w:val="20"/>
                        <w:szCs w:val="20"/>
                      </w:rPr>
                      <m:t>FP</m:t>
                    </m:r>
                  </m:den>
                </m:f>
              </m:oMath>
            </m:oMathPara>
          </w:p>
        </w:tc>
        <w:tc>
          <w:tcPr>
            <w:tcW w:w="896" w:type="dxa"/>
          </w:tcPr>
          <w:p w14:paraId="768356B8" w14:textId="77777777" w:rsidR="006F0B31" w:rsidRPr="00A36ADD" w:rsidRDefault="006F0B31" w:rsidP="00A36ADD">
            <w:pPr>
              <w:tabs>
                <w:tab w:val="left" w:pos="288"/>
              </w:tabs>
              <w:jc w:val="right"/>
              <w:rPr>
                <w:rFonts w:ascii="Times New Roman" w:hAnsi="Times New Roman" w:cs="Times New Roman"/>
                <w:color w:val="000000"/>
                <w:sz w:val="20"/>
                <w:szCs w:val="20"/>
              </w:rPr>
            </w:pPr>
            <w:r w:rsidRPr="00A36ADD">
              <w:rPr>
                <w:rFonts w:ascii="Times New Roman" w:hAnsi="Times New Roman" w:cs="Times New Roman"/>
                <w:color w:val="000000"/>
                <w:sz w:val="20"/>
                <w:szCs w:val="20"/>
              </w:rPr>
              <w:t>(12)</w:t>
            </w:r>
          </w:p>
        </w:tc>
      </w:tr>
    </w:tbl>
    <w:p w14:paraId="28693714" w14:textId="77777777" w:rsidR="006F0B31" w:rsidRPr="006F0B31" w:rsidRDefault="006F0B31" w:rsidP="00317AE8">
      <w:pPr>
        <w:pStyle w:val="ab"/>
      </w:pPr>
      <w:r w:rsidRPr="006F0B31">
        <w:t>It is the proportion of the actual CKD patients to the number of the projected CKD patients. Large values of precision imply small values of false positives, a problem that is of concern in the medical setting where false positive predictions can lead to unnecessary medications, medical tests, or even anxiety in patients.</w:t>
      </w:r>
    </w:p>
    <w:p w14:paraId="6772C857" w14:textId="77777777" w:rsidR="006F0B31" w:rsidRPr="006F0B31" w:rsidRDefault="006F0B31" w:rsidP="00317AE8">
      <w:pPr>
        <w:pStyle w:val="ab"/>
      </w:pPr>
      <w:r w:rsidRPr="006F0B31">
        <w:t xml:space="preserve">Recall (Sensitivity): Recall evaluates the ability of the model to correctly identify actual positive cases and is defined as: </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6"/>
      </w:tblGrid>
      <w:tr w:rsidR="006F0B31" w:rsidRPr="006F0B31" w14:paraId="2194484C" w14:textId="77777777" w:rsidTr="00A36ADD">
        <w:trPr>
          <w:trHeight w:val="611"/>
          <w:jc w:val="right"/>
        </w:trPr>
        <w:tc>
          <w:tcPr>
            <w:tcW w:w="3969" w:type="dxa"/>
          </w:tcPr>
          <w:p w14:paraId="397C95C9" w14:textId="77777777" w:rsidR="006F0B31" w:rsidRPr="006F0B31" w:rsidRDefault="006F0B31" w:rsidP="00953E9C">
            <w:pPr>
              <w:tabs>
                <w:tab w:val="left" w:pos="288"/>
              </w:tabs>
              <w:ind w:firstLine="288"/>
              <w:jc w:val="both"/>
              <w:rPr>
                <w:color w:val="000000"/>
                <w:sz w:val="20"/>
                <w:szCs w:val="20"/>
              </w:rPr>
            </w:pPr>
            <m:oMathPara>
              <m:oMath>
                <m:r>
                  <m:rPr>
                    <m:nor/>
                  </m:rPr>
                  <w:rPr>
                    <w:color w:val="000000"/>
                    <w:sz w:val="20"/>
                    <w:szCs w:val="20"/>
                  </w:rPr>
                  <m:t>Recall</m:t>
                </m:r>
                <m:r>
                  <m:rPr>
                    <m:sty m:val="p"/>
                  </m:rP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TP</m:t>
                    </m:r>
                  </m:num>
                  <m:den>
                    <m:r>
                      <w:rPr>
                        <w:rFonts w:ascii="Cambria Math" w:hAnsi="Cambria Math"/>
                        <w:color w:val="000000"/>
                        <w:sz w:val="20"/>
                        <w:szCs w:val="20"/>
                      </w:rPr>
                      <m:t>TP</m:t>
                    </m:r>
                    <m:r>
                      <m:rPr>
                        <m:sty m:val="p"/>
                      </m:rPr>
                      <w:rPr>
                        <w:rFonts w:ascii="Cambria Math" w:hAnsi="Cambria Math"/>
                        <w:color w:val="000000"/>
                        <w:sz w:val="20"/>
                        <w:szCs w:val="20"/>
                      </w:rPr>
                      <m:t>+</m:t>
                    </m:r>
                    <m:r>
                      <w:rPr>
                        <w:rFonts w:ascii="Cambria Math" w:hAnsi="Cambria Math"/>
                        <w:color w:val="000000"/>
                        <w:sz w:val="20"/>
                        <w:szCs w:val="20"/>
                      </w:rPr>
                      <m:t>FN</m:t>
                    </m:r>
                  </m:den>
                </m:f>
              </m:oMath>
            </m:oMathPara>
          </w:p>
        </w:tc>
        <w:tc>
          <w:tcPr>
            <w:tcW w:w="896" w:type="dxa"/>
          </w:tcPr>
          <w:p w14:paraId="7B8B143C" w14:textId="77777777" w:rsidR="006F0B31" w:rsidRPr="00A36ADD" w:rsidRDefault="006F0B31" w:rsidP="00A36ADD">
            <w:pPr>
              <w:tabs>
                <w:tab w:val="left" w:pos="288"/>
              </w:tabs>
              <w:jc w:val="right"/>
              <w:rPr>
                <w:rFonts w:ascii="Times New Roman" w:hAnsi="Times New Roman" w:cs="Times New Roman"/>
                <w:color w:val="000000"/>
                <w:sz w:val="20"/>
                <w:szCs w:val="20"/>
              </w:rPr>
            </w:pPr>
            <w:r w:rsidRPr="00A36ADD">
              <w:rPr>
                <w:rFonts w:ascii="Times New Roman" w:hAnsi="Times New Roman" w:cs="Times New Roman"/>
                <w:color w:val="000000"/>
                <w:sz w:val="20"/>
                <w:szCs w:val="20"/>
              </w:rPr>
              <w:t>(13)</w:t>
            </w:r>
          </w:p>
        </w:tc>
      </w:tr>
    </w:tbl>
    <w:p w14:paraId="50A640E2" w14:textId="77777777" w:rsidR="006F0B31" w:rsidRPr="006F0B31" w:rsidRDefault="006F0B31" w:rsidP="00317AE8">
      <w:pPr>
        <w:pStyle w:val="ab"/>
      </w:pPr>
      <w:r w:rsidRPr="006F0B31">
        <w:t xml:space="preserve">It is the proportion of CKD patients that are correctly classified by the classifier. The recall metric is very important in medical settings as missing out on detecting a </w:t>
      </w:r>
      <w:r w:rsidRPr="006F0B31">
        <w:lastRenderedPageBreak/>
        <w:t>CKD patient (false negative) may lead to the postponement of treatment and might even result in serious health complications.</w:t>
      </w:r>
    </w:p>
    <w:p w14:paraId="1513FD90" w14:textId="77777777" w:rsidR="006F0B31" w:rsidRPr="006F0B31" w:rsidRDefault="006F0B31" w:rsidP="00317AE8">
      <w:pPr>
        <w:pStyle w:val="ab"/>
      </w:pPr>
      <w:r w:rsidRPr="006F0B31">
        <w:t xml:space="preserve">F1-score: The F1-score is the harmonic mean of precision and recall, computed as: </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6"/>
      </w:tblGrid>
      <w:tr w:rsidR="006F0B31" w:rsidRPr="006F0B31" w14:paraId="7843DA83" w14:textId="77777777" w:rsidTr="00A36ADD">
        <w:trPr>
          <w:trHeight w:val="623"/>
          <w:jc w:val="right"/>
        </w:trPr>
        <w:tc>
          <w:tcPr>
            <w:tcW w:w="3969" w:type="dxa"/>
          </w:tcPr>
          <w:p w14:paraId="3AF34086" w14:textId="77777777" w:rsidR="006F0B31" w:rsidRPr="006F0B31" w:rsidRDefault="006F0B31" w:rsidP="00953E9C">
            <w:pPr>
              <w:tabs>
                <w:tab w:val="left" w:pos="288"/>
              </w:tabs>
              <w:ind w:firstLine="288"/>
              <w:jc w:val="both"/>
              <w:rPr>
                <w:color w:val="000000"/>
                <w:sz w:val="20"/>
                <w:szCs w:val="20"/>
              </w:rPr>
            </w:pPr>
            <m:oMathPara>
              <m:oMath>
                <m:r>
                  <w:rPr>
                    <w:rFonts w:ascii="Cambria Math" w:hAnsi="Cambria Math"/>
                    <w:color w:val="000000"/>
                    <w:sz w:val="20"/>
                    <w:szCs w:val="20"/>
                  </w:rPr>
                  <m:t>F</m:t>
                </m:r>
                <m:r>
                  <m:rPr>
                    <m:sty m:val="p"/>
                  </m:rPr>
                  <w:rPr>
                    <w:rFonts w:ascii="Cambria Math" w:hAnsi="Cambria Math"/>
                    <w:color w:val="000000"/>
                    <w:sz w:val="20"/>
                    <w:szCs w:val="20"/>
                  </w:rPr>
                  <m:t>1=</m:t>
                </m:r>
                <m:f>
                  <m:fPr>
                    <m:ctrlPr>
                      <w:rPr>
                        <w:rFonts w:ascii="Cambria Math" w:hAnsi="Cambria Math"/>
                        <w:color w:val="000000"/>
                        <w:sz w:val="20"/>
                        <w:szCs w:val="20"/>
                      </w:rPr>
                    </m:ctrlPr>
                  </m:fPr>
                  <m:num>
                    <m:r>
                      <m:rPr>
                        <m:sty m:val="p"/>
                      </m:rPr>
                      <w:rPr>
                        <w:rFonts w:ascii="Cambria Math" w:hAnsi="Cambria Math"/>
                        <w:color w:val="000000"/>
                        <w:sz w:val="20"/>
                        <w:szCs w:val="20"/>
                      </w:rPr>
                      <m:t>2⋅(</m:t>
                    </m:r>
                    <m:r>
                      <m:rPr>
                        <m:nor/>
                      </m:rPr>
                      <w:rPr>
                        <w:color w:val="000000"/>
                        <w:sz w:val="20"/>
                        <w:szCs w:val="20"/>
                      </w:rPr>
                      <m:t>Precision</m:t>
                    </m:r>
                    <m:r>
                      <m:rPr>
                        <m:sty m:val="p"/>
                      </m:rPr>
                      <w:rPr>
                        <w:rFonts w:ascii="Cambria Math" w:hAnsi="Cambria Math"/>
                        <w:color w:val="000000"/>
                        <w:sz w:val="20"/>
                        <w:szCs w:val="20"/>
                      </w:rPr>
                      <m:t>⋅</m:t>
                    </m:r>
                    <m:r>
                      <m:rPr>
                        <m:nor/>
                      </m:rPr>
                      <w:rPr>
                        <w:color w:val="000000"/>
                        <w:sz w:val="20"/>
                        <w:szCs w:val="20"/>
                      </w:rPr>
                      <m:t>Recall</m:t>
                    </m:r>
                    <m:r>
                      <m:rPr>
                        <m:sty m:val="p"/>
                      </m:rPr>
                      <w:rPr>
                        <w:rFonts w:ascii="Cambria Math" w:hAnsi="Cambria Math"/>
                        <w:color w:val="000000"/>
                        <w:sz w:val="20"/>
                        <w:szCs w:val="20"/>
                      </w:rPr>
                      <m:t>)</m:t>
                    </m:r>
                  </m:num>
                  <m:den>
                    <m:r>
                      <m:rPr>
                        <m:nor/>
                      </m:rPr>
                      <w:rPr>
                        <w:color w:val="000000"/>
                        <w:sz w:val="20"/>
                        <w:szCs w:val="20"/>
                      </w:rPr>
                      <m:t>Precision</m:t>
                    </m:r>
                    <m:r>
                      <m:rPr>
                        <m:sty m:val="p"/>
                      </m:rPr>
                      <w:rPr>
                        <w:rFonts w:ascii="Cambria Math" w:hAnsi="Cambria Math"/>
                        <w:color w:val="000000"/>
                        <w:sz w:val="20"/>
                        <w:szCs w:val="20"/>
                      </w:rPr>
                      <m:t>+</m:t>
                    </m:r>
                    <m:r>
                      <m:rPr>
                        <m:nor/>
                      </m:rPr>
                      <w:rPr>
                        <w:color w:val="000000"/>
                        <w:sz w:val="20"/>
                        <w:szCs w:val="20"/>
                      </w:rPr>
                      <m:t>Recall</m:t>
                    </m:r>
                  </m:den>
                </m:f>
              </m:oMath>
            </m:oMathPara>
          </w:p>
        </w:tc>
        <w:tc>
          <w:tcPr>
            <w:tcW w:w="896" w:type="dxa"/>
          </w:tcPr>
          <w:p w14:paraId="20FF2BE6" w14:textId="77777777" w:rsidR="006F0B31" w:rsidRPr="00A36ADD" w:rsidRDefault="006F0B31" w:rsidP="00A36ADD">
            <w:pPr>
              <w:tabs>
                <w:tab w:val="left" w:pos="288"/>
              </w:tabs>
              <w:jc w:val="right"/>
              <w:rPr>
                <w:rFonts w:ascii="Times New Roman" w:hAnsi="Times New Roman" w:cs="Times New Roman"/>
                <w:color w:val="000000"/>
                <w:sz w:val="20"/>
                <w:szCs w:val="20"/>
              </w:rPr>
            </w:pPr>
            <w:r w:rsidRPr="00A36ADD">
              <w:rPr>
                <w:rFonts w:ascii="Times New Roman" w:hAnsi="Times New Roman" w:cs="Times New Roman"/>
                <w:color w:val="000000"/>
                <w:sz w:val="20"/>
                <w:szCs w:val="20"/>
              </w:rPr>
              <w:t>(14)</w:t>
            </w:r>
          </w:p>
        </w:tc>
      </w:tr>
    </w:tbl>
    <w:p w14:paraId="5E22CA20" w14:textId="77777777" w:rsidR="006F0B31" w:rsidRPr="006F0B31" w:rsidRDefault="006F0B31" w:rsidP="00A36ADD">
      <w:pPr>
        <w:pStyle w:val="ab"/>
      </w:pPr>
      <w:r w:rsidRPr="006F0B31">
        <w:t>The F1 score evaluates the performance of a test by taking into account both the false positives and the false negatives at the same time. The measure is especially useful when one is interested in obtaining a tradeoff between precision and recall; it is therefore an applicable measure of skewed classification problems.</w:t>
      </w:r>
    </w:p>
    <w:p w14:paraId="77B1153F" w14:textId="77777777" w:rsidR="006F0B31" w:rsidRPr="006F0B31" w:rsidRDefault="006F0B31" w:rsidP="00A36ADD">
      <w:pPr>
        <w:pStyle w:val="ab"/>
      </w:pPr>
      <w:r w:rsidRPr="006F0B31">
        <w:t xml:space="preserve">ROC-AUC (Receiver Operating Characteristic – Area </w:t>
      </w:r>
      <w:proofErr w:type="gramStart"/>
      <w:r w:rsidRPr="006F0B31">
        <w:t>Under</w:t>
      </w:r>
      <w:proofErr w:type="gramEnd"/>
      <w:r w:rsidRPr="006F0B31">
        <w:t xml:space="preserve"> Curve): ROC-AUC measures the ability of the model to distinguish between classes across all possible classification thresholds [16]. It is based on the relationship between the True Positive Rate (TPR) and the False Positive Rate (FPR), where: </w:t>
      </w:r>
    </w:p>
    <w:tbl>
      <w:tblPr>
        <w:tblStyle w:val="a6"/>
        <w:tblW w:w="486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96"/>
      </w:tblGrid>
      <w:tr w:rsidR="006F0B31" w:rsidRPr="006F0B31" w14:paraId="146BBDFA" w14:textId="77777777" w:rsidTr="00270821">
        <w:trPr>
          <w:trHeight w:val="629"/>
          <w:jc w:val="right"/>
        </w:trPr>
        <w:tc>
          <w:tcPr>
            <w:tcW w:w="3969" w:type="dxa"/>
          </w:tcPr>
          <w:p w14:paraId="5F891A1B" w14:textId="77777777" w:rsidR="006F0B31" w:rsidRPr="006F0B31" w:rsidRDefault="006F0B31" w:rsidP="00953E9C">
            <w:pPr>
              <w:tabs>
                <w:tab w:val="left" w:pos="288"/>
              </w:tabs>
              <w:ind w:firstLine="288"/>
              <w:jc w:val="both"/>
              <w:rPr>
                <w:color w:val="000000"/>
                <w:sz w:val="20"/>
                <w:szCs w:val="20"/>
              </w:rPr>
            </w:pPr>
            <m:oMathPara>
              <m:oMath>
                <m:r>
                  <m:rPr>
                    <m:nor/>
                  </m:rPr>
                  <w:rPr>
                    <w:color w:val="000000"/>
                    <w:sz w:val="20"/>
                    <w:szCs w:val="20"/>
                  </w:rPr>
                  <m:t>FPR</m:t>
                </m:r>
                <m:r>
                  <m:rPr>
                    <m:sty m:val="p"/>
                  </m:rPr>
                  <w:rPr>
                    <w:rFonts w:ascii="Cambria Math" w:hAnsi="Cambria Math"/>
                    <w:color w:val="000000"/>
                    <w:sz w:val="20"/>
                    <w:szCs w:val="20"/>
                  </w:rPr>
                  <m:t>=</m:t>
                </m:r>
                <m:f>
                  <m:fPr>
                    <m:ctrlPr>
                      <w:rPr>
                        <w:rFonts w:ascii="Cambria Math" w:hAnsi="Cambria Math"/>
                        <w:color w:val="000000"/>
                        <w:sz w:val="20"/>
                        <w:szCs w:val="20"/>
                      </w:rPr>
                    </m:ctrlPr>
                  </m:fPr>
                  <m:num>
                    <m:r>
                      <w:rPr>
                        <w:rFonts w:ascii="Cambria Math" w:hAnsi="Cambria Math"/>
                        <w:color w:val="000000"/>
                        <w:sz w:val="20"/>
                        <w:szCs w:val="20"/>
                      </w:rPr>
                      <m:t>FP</m:t>
                    </m:r>
                  </m:num>
                  <m:den>
                    <m:r>
                      <w:rPr>
                        <w:rFonts w:ascii="Cambria Math" w:hAnsi="Cambria Math"/>
                        <w:color w:val="000000"/>
                        <w:sz w:val="20"/>
                        <w:szCs w:val="20"/>
                      </w:rPr>
                      <m:t>FP</m:t>
                    </m:r>
                    <m:r>
                      <m:rPr>
                        <m:sty m:val="p"/>
                      </m:rPr>
                      <w:rPr>
                        <w:rFonts w:ascii="Cambria Math" w:hAnsi="Cambria Math"/>
                        <w:color w:val="000000"/>
                        <w:sz w:val="20"/>
                        <w:szCs w:val="20"/>
                      </w:rPr>
                      <m:t>+</m:t>
                    </m:r>
                    <m:r>
                      <w:rPr>
                        <w:rFonts w:ascii="Cambria Math" w:hAnsi="Cambria Math"/>
                        <w:color w:val="000000"/>
                        <w:sz w:val="20"/>
                        <w:szCs w:val="20"/>
                      </w:rPr>
                      <m:t>TN</m:t>
                    </m:r>
                  </m:den>
                </m:f>
              </m:oMath>
            </m:oMathPara>
          </w:p>
        </w:tc>
        <w:tc>
          <w:tcPr>
            <w:tcW w:w="896" w:type="dxa"/>
          </w:tcPr>
          <w:p w14:paraId="29BB6057" w14:textId="77777777" w:rsidR="006F0B31" w:rsidRPr="00270821" w:rsidRDefault="006F0B31" w:rsidP="00270821">
            <w:pPr>
              <w:tabs>
                <w:tab w:val="left" w:pos="288"/>
              </w:tabs>
              <w:jc w:val="right"/>
              <w:rPr>
                <w:rFonts w:ascii="Times New Roman" w:hAnsi="Times New Roman" w:cs="Times New Roman"/>
                <w:color w:val="000000"/>
                <w:sz w:val="20"/>
                <w:szCs w:val="20"/>
              </w:rPr>
            </w:pPr>
            <w:r w:rsidRPr="00270821">
              <w:rPr>
                <w:rFonts w:ascii="Times New Roman" w:hAnsi="Times New Roman" w:cs="Times New Roman"/>
                <w:color w:val="000000"/>
                <w:sz w:val="20"/>
                <w:szCs w:val="20"/>
              </w:rPr>
              <w:t>(15)</w:t>
            </w:r>
          </w:p>
        </w:tc>
      </w:tr>
    </w:tbl>
    <w:p w14:paraId="0463E788" w14:textId="77777777" w:rsidR="006F0B31" w:rsidRPr="006F0B31" w:rsidRDefault="006F0B31" w:rsidP="00C00A34">
      <w:pPr>
        <w:pStyle w:val="ab"/>
        <w:spacing w:before="120"/>
        <w:ind w:firstLine="289"/>
      </w:pPr>
      <w:r w:rsidRPr="006F0B31">
        <w:t>This can be expressed by ROC graph that indicates TPR vs FPR at different threshold levels and AUC (area under ROC) provide a scalar measure of the discrimination ability of the model. When AUC is equal to one, the classification is considered to be perfect and when the AUC is equal to 0.5, the result occurs by chance. ROC-AUC measure is rather efficient since it is not related to any threshold.</w:t>
      </w:r>
    </w:p>
    <w:p w14:paraId="07B5F95E" w14:textId="28476006" w:rsidR="006F0B31" w:rsidRPr="006F0B31" w:rsidRDefault="006F0B31" w:rsidP="00A1558D">
      <w:pPr>
        <w:pStyle w:val="1"/>
      </w:pPr>
      <w:r w:rsidRPr="006F0B31">
        <w:t>Results</w:t>
      </w:r>
    </w:p>
    <w:p w14:paraId="6B2C3E06" w14:textId="77777777" w:rsidR="006F0B31" w:rsidRDefault="006F0B31" w:rsidP="00270821">
      <w:pPr>
        <w:pStyle w:val="ab"/>
        <w:rPr>
          <w:rtl/>
        </w:rPr>
      </w:pPr>
      <w:r w:rsidRPr="006F0B31">
        <w:t>In this chapter, the machine learning models that are being used to predict CKD are analyzed in detail. These models have been compared based on different measures which include accuracy, scores on classification report (precision, recall, F1 score), confusion matrix and ROC-AUC.</w:t>
      </w:r>
    </w:p>
    <w:p w14:paraId="1B5452D6" w14:textId="57F4D963" w:rsidR="006F0B31" w:rsidRPr="006F0B31" w:rsidRDefault="006F0B31" w:rsidP="00270821">
      <w:pPr>
        <w:pStyle w:val="2"/>
      </w:pPr>
      <w:r w:rsidRPr="006F0B31">
        <w:t>Model Performance</w:t>
      </w:r>
    </w:p>
    <w:p w14:paraId="0CFA8987" w14:textId="2E73C144" w:rsidR="006F0B31" w:rsidRPr="006F0B31" w:rsidRDefault="006F0B31" w:rsidP="00270821">
      <w:pPr>
        <w:pStyle w:val="ab"/>
      </w:pPr>
      <w:r w:rsidRPr="006F0B31">
        <w:t xml:space="preserve">The overall performance of the models was evaluated using accuracy and ROC-AUC scores, along with detailed classification metrics. Table </w:t>
      </w:r>
      <w:r w:rsidR="00270821">
        <w:rPr>
          <w:lang w:val="ru-RU"/>
        </w:rPr>
        <w:t>2</w:t>
      </w:r>
      <w:r w:rsidRPr="006F0B31">
        <w:t xml:space="preserve"> summarizes the key results obtained on the test dataset.</w:t>
      </w:r>
    </w:p>
    <w:p w14:paraId="027AB2D9" w14:textId="7657B05F" w:rsidR="006F0B31" w:rsidRPr="006F0B31" w:rsidRDefault="006F0B31" w:rsidP="00270821">
      <w:pPr>
        <w:pStyle w:val="tablehead"/>
      </w:pPr>
      <w:r w:rsidRPr="006F0B31">
        <w:t>Performance Comparison of Machine Learning and Ensemble Models for CKD Prediction</w:t>
      </w:r>
    </w:p>
    <w:tbl>
      <w:tblPr>
        <w:tblStyle w:val="Style12"/>
        <w:tblW w:w="48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4"/>
        <w:gridCol w:w="865"/>
        <w:gridCol w:w="847"/>
        <w:gridCol w:w="643"/>
        <w:gridCol w:w="652"/>
        <w:gridCol w:w="745"/>
      </w:tblGrid>
      <w:tr w:rsidR="00953E9C" w:rsidRPr="006F0B31" w14:paraId="4A3C244A" w14:textId="77777777" w:rsidTr="00270821">
        <w:trPr>
          <w:jc w:val="center"/>
        </w:trPr>
        <w:tc>
          <w:tcPr>
            <w:tcW w:w="0" w:type="auto"/>
            <w:hideMark/>
          </w:tcPr>
          <w:p w14:paraId="382BE827" w14:textId="77777777" w:rsidR="006F0B31" w:rsidRPr="006F0B31" w:rsidRDefault="006F0B31" w:rsidP="00270821">
            <w:pPr>
              <w:pStyle w:val="tablecolhead"/>
              <w:rPr>
                <w:lang w:val="en-GB" w:eastAsia="en-GB"/>
              </w:rPr>
            </w:pPr>
            <w:r w:rsidRPr="006F0B31">
              <w:rPr>
                <w:lang w:val="en-GB" w:eastAsia="en-GB"/>
              </w:rPr>
              <w:t>Model</w:t>
            </w:r>
          </w:p>
        </w:tc>
        <w:tc>
          <w:tcPr>
            <w:tcW w:w="0" w:type="auto"/>
            <w:hideMark/>
          </w:tcPr>
          <w:p w14:paraId="0775F84A" w14:textId="2AB2EECC" w:rsidR="006F0B31" w:rsidRPr="006F0B31" w:rsidRDefault="006F0B31" w:rsidP="00270821">
            <w:pPr>
              <w:pStyle w:val="tablecolhead"/>
              <w:rPr>
                <w:lang w:val="en-GB" w:eastAsia="en-GB"/>
              </w:rPr>
            </w:pPr>
            <w:r w:rsidRPr="006F0B31">
              <w:rPr>
                <w:lang w:val="en-GB" w:eastAsia="en-GB"/>
              </w:rPr>
              <w:t>Accuracy</w:t>
            </w:r>
          </w:p>
        </w:tc>
        <w:tc>
          <w:tcPr>
            <w:tcW w:w="0" w:type="auto"/>
            <w:hideMark/>
          </w:tcPr>
          <w:p w14:paraId="53C2EA60" w14:textId="2D7FDB22" w:rsidR="006F0B31" w:rsidRPr="006F0B31" w:rsidRDefault="006F0B31" w:rsidP="00270821">
            <w:pPr>
              <w:pStyle w:val="tablecolhead"/>
              <w:rPr>
                <w:lang w:val="en-GB" w:eastAsia="en-GB"/>
              </w:rPr>
            </w:pPr>
            <w:r w:rsidRPr="006F0B31">
              <w:rPr>
                <w:lang w:val="en-GB" w:eastAsia="en-GB"/>
              </w:rPr>
              <w:t>Precision</w:t>
            </w:r>
          </w:p>
        </w:tc>
        <w:tc>
          <w:tcPr>
            <w:tcW w:w="0" w:type="auto"/>
            <w:hideMark/>
          </w:tcPr>
          <w:p w14:paraId="77A64741" w14:textId="1D0664B8" w:rsidR="006F0B31" w:rsidRPr="006F0B31" w:rsidRDefault="006F0B31" w:rsidP="00270821">
            <w:pPr>
              <w:pStyle w:val="tablecolhead"/>
              <w:rPr>
                <w:lang w:val="en-GB" w:eastAsia="en-GB"/>
              </w:rPr>
            </w:pPr>
            <w:r w:rsidRPr="006F0B31">
              <w:rPr>
                <w:lang w:val="en-GB" w:eastAsia="en-GB"/>
              </w:rPr>
              <w:t>Recall</w:t>
            </w:r>
          </w:p>
        </w:tc>
        <w:tc>
          <w:tcPr>
            <w:tcW w:w="0" w:type="auto"/>
            <w:hideMark/>
          </w:tcPr>
          <w:p w14:paraId="41087569" w14:textId="1952B79E" w:rsidR="006F0B31" w:rsidRPr="006F0B31" w:rsidRDefault="006F0B31" w:rsidP="00270821">
            <w:pPr>
              <w:pStyle w:val="tablecolhead"/>
              <w:rPr>
                <w:lang w:val="en-GB" w:eastAsia="en-GB"/>
              </w:rPr>
            </w:pPr>
            <w:r w:rsidRPr="006F0B31">
              <w:rPr>
                <w:lang w:val="en-GB" w:eastAsia="en-GB"/>
              </w:rPr>
              <w:t>F1-score</w:t>
            </w:r>
          </w:p>
        </w:tc>
        <w:tc>
          <w:tcPr>
            <w:tcW w:w="0" w:type="auto"/>
            <w:hideMark/>
          </w:tcPr>
          <w:p w14:paraId="7C8D0D17" w14:textId="155AFAE6" w:rsidR="006F0B31" w:rsidRPr="006F0B31" w:rsidRDefault="006F0B31" w:rsidP="00270821">
            <w:pPr>
              <w:pStyle w:val="tablecolhead"/>
              <w:rPr>
                <w:lang w:val="en-GB" w:eastAsia="en-GB"/>
              </w:rPr>
            </w:pPr>
            <w:r w:rsidRPr="006F0B31">
              <w:rPr>
                <w:lang w:val="en-GB" w:eastAsia="en-GB"/>
              </w:rPr>
              <w:t>ROC-AUC</w:t>
            </w:r>
          </w:p>
        </w:tc>
      </w:tr>
      <w:tr w:rsidR="00953E9C" w:rsidRPr="006F0B31" w14:paraId="624E9524" w14:textId="77777777" w:rsidTr="00270821">
        <w:trPr>
          <w:jc w:val="center"/>
        </w:trPr>
        <w:tc>
          <w:tcPr>
            <w:tcW w:w="0" w:type="auto"/>
            <w:hideMark/>
          </w:tcPr>
          <w:p w14:paraId="00490B52" w14:textId="77777777" w:rsidR="006F0B31" w:rsidRPr="006F0B31" w:rsidRDefault="006F0B31" w:rsidP="00270821">
            <w:pPr>
              <w:pStyle w:val="tablecopy"/>
              <w:rPr>
                <w:lang w:val="en-GB" w:eastAsia="en-GB"/>
              </w:rPr>
            </w:pPr>
            <w:r w:rsidRPr="006F0B31">
              <w:rPr>
                <w:lang w:val="en-GB" w:eastAsia="en-GB"/>
              </w:rPr>
              <w:t>Logistic Regression</w:t>
            </w:r>
          </w:p>
        </w:tc>
        <w:tc>
          <w:tcPr>
            <w:tcW w:w="0" w:type="auto"/>
            <w:hideMark/>
          </w:tcPr>
          <w:p w14:paraId="0D43F380" w14:textId="5E57FC81" w:rsidR="006F0B31" w:rsidRPr="006F0B31" w:rsidRDefault="006F0B31" w:rsidP="00270821">
            <w:pPr>
              <w:pStyle w:val="tablecopy"/>
              <w:rPr>
                <w:lang w:val="en-GB" w:eastAsia="en-GB"/>
              </w:rPr>
            </w:pPr>
            <w:r w:rsidRPr="006F0B31">
              <w:rPr>
                <w:lang w:val="en-GB" w:eastAsia="en-GB"/>
              </w:rPr>
              <w:t>0.79</w:t>
            </w:r>
          </w:p>
        </w:tc>
        <w:tc>
          <w:tcPr>
            <w:tcW w:w="0" w:type="auto"/>
            <w:hideMark/>
          </w:tcPr>
          <w:p w14:paraId="02E13D83" w14:textId="707ECE7B" w:rsidR="006F0B31" w:rsidRPr="006F0B31" w:rsidRDefault="006F0B31" w:rsidP="00270821">
            <w:pPr>
              <w:pStyle w:val="tablecopy"/>
              <w:rPr>
                <w:lang w:val="en-GB" w:eastAsia="en-GB"/>
              </w:rPr>
            </w:pPr>
            <w:r w:rsidRPr="006F0B31">
              <w:rPr>
                <w:lang w:val="en-GB" w:eastAsia="en-GB"/>
              </w:rPr>
              <w:t>0.80</w:t>
            </w:r>
          </w:p>
        </w:tc>
        <w:tc>
          <w:tcPr>
            <w:tcW w:w="0" w:type="auto"/>
            <w:hideMark/>
          </w:tcPr>
          <w:p w14:paraId="16017B70" w14:textId="4BC43AEC" w:rsidR="006F0B31" w:rsidRPr="006F0B31" w:rsidRDefault="006F0B31" w:rsidP="00270821">
            <w:pPr>
              <w:pStyle w:val="tablecopy"/>
              <w:rPr>
                <w:lang w:val="en-GB" w:eastAsia="en-GB"/>
              </w:rPr>
            </w:pPr>
            <w:r w:rsidRPr="006F0B31">
              <w:rPr>
                <w:lang w:val="en-GB" w:eastAsia="en-GB"/>
              </w:rPr>
              <w:t>0.78</w:t>
            </w:r>
          </w:p>
        </w:tc>
        <w:tc>
          <w:tcPr>
            <w:tcW w:w="0" w:type="auto"/>
            <w:hideMark/>
          </w:tcPr>
          <w:p w14:paraId="51E92C64" w14:textId="42153B7D" w:rsidR="006F0B31" w:rsidRPr="006F0B31" w:rsidRDefault="006F0B31" w:rsidP="00270821">
            <w:pPr>
              <w:pStyle w:val="tablecopy"/>
              <w:rPr>
                <w:lang w:val="en-GB" w:eastAsia="en-GB"/>
              </w:rPr>
            </w:pPr>
            <w:r w:rsidRPr="006F0B31">
              <w:rPr>
                <w:lang w:val="en-GB" w:eastAsia="en-GB"/>
              </w:rPr>
              <w:t>0.79</w:t>
            </w:r>
          </w:p>
        </w:tc>
        <w:tc>
          <w:tcPr>
            <w:tcW w:w="0" w:type="auto"/>
            <w:hideMark/>
          </w:tcPr>
          <w:p w14:paraId="7958E4CD" w14:textId="4397F663" w:rsidR="006F0B31" w:rsidRPr="006F0B31" w:rsidRDefault="006F0B31" w:rsidP="00270821">
            <w:pPr>
              <w:pStyle w:val="tablecopy"/>
              <w:rPr>
                <w:lang w:val="en-GB" w:eastAsia="en-GB"/>
              </w:rPr>
            </w:pPr>
            <w:r w:rsidRPr="006F0B31">
              <w:rPr>
                <w:lang w:val="en-GB" w:eastAsia="en-GB"/>
              </w:rPr>
              <w:t>0.86</w:t>
            </w:r>
          </w:p>
        </w:tc>
      </w:tr>
      <w:tr w:rsidR="00953E9C" w:rsidRPr="006F0B31" w14:paraId="62781DA5" w14:textId="77777777" w:rsidTr="00270821">
        <w:trPr>
          <w:jc w:val="center"/>
        </w:trPr>
        <w:tc>
          <w:tcPr>
            <w:tcW w:w="0" w:type="auto"/>
            <w:hideMark/>
          </w:tcPr>
          <w:p w14:paraId="7BBC6BE7" w14:textId="77777777" w:rsidR="006F0B31" w:rsidRPr="006F0B31" w:rsidRDefault="006F0B31" w:rsidP="00270821">
            <w:pPr>
              <w:pStyle w:val="tablecopy"/>
              <w:rPr>
                <w:lang w:val="en-GB" w:eastAsia="en-GB"/>
              </w:rPr>
            </w:pPr>
            <w:r w:rsidRPr="006F0B31">
              <w:rPr>
                <w:lang w:val="en-GB" w:eastAsia="en-GB"/>
              </w:rPr>
              <w:t>Random Forest</w:t>
            </w:r>
          </w:p>
        </w:tc>
        <w:tc>
          <w:tcPr>
            <w:tcW w:w="0" w:type="auto"/>
            <w:hideMark/>
          </w:tcPr>
          <w:p w14:paraId="0684775B" w14:textId="37D414D9" w:rsidR="006F0B31" w:rsidRPr="006F0B31" w:rsidRDefault="006F0B31" w:rsidP="00270821">
            <w:pPr>
              <w:pStyle w:val="tablecopy"/>
              <w:rPr>
                <w:lang w:val="en-GB" w:eastAsia="en-GB"/>
              </w:rPr>
            </w:pPr>
            <w:r w:rsidRPr="006F0B31">
              <w:rPr>
                <w:lang w:val="en-GB" w:eastAsia="en-GB"/>
              </w:rPr>
              <w:t>0.95</w:t>
            </w:r>
          </w:p>
        </w:tc>
        <w:tc>
          <w:tcPr>
            <w:tcW w:w="0" w:type="auto"/>
            <w:hideMark/>
          </w:tcPr>
          <w:p w14:paraId="22E38A0B" w14:textId="5E309D5A" w:rsidR="006F0B31" w:rsidRPr="006F0B31" w:rsidRDefault="006F0B31" w:rsidP="00270821">
            <w:pPr>
              <w:pStyle w:val="tablecopy"/>
              <w:rPr>
                <w:lang w:val="en-GB" w:eastAsia="en-GB"/>
              </w:rPr>
            </w:pPr>
            <w:r w:rsidRPr="006F0B31">
              <w:rPr>
                <w:lang w:val="en-GB" w:eastAsia="en-GB"/>
              </w:rPr>
              <w:t>0.95</w:t>
            </w:r>
          </w:p>
        </w:tc>
        <w:tc>
          <w:tcPr>
            <w:tcW w:w="0" w:type="auto"/>
            <w:hideMark/>
          </w:tcPr>
          <w:p w14:paraId="0E339361" w14:textId="0A115B58" w:rsidR="006F0B31" w:rsidRPr="006F0B31" w:rsidRDefault="006F0B31" w:rsidP="00270821">
            <w:pPr>
              <w:pStyle w:val="tablecopy"/>
              <w:rPr>
                <w:lang w:val="en-GB" w:eastAsia="en-GB"/>
              </w:rPr>
            </w:pPr>
            <w:r w:rsidRPr="006F0B31">
              <w:rPr>
                <w:lang w:val="en-GB" w:eastAsia="en-GB"/>
              </w:rPr>
              <w:t>0.94</w:t>
            </w:r>
          </w:p>
        </w:tc>
        <w:tc>
          <w:tcPr>
            <w:tcW w:w="0" w:type="auto"/>
            <w:hideMark/>
          </w:tcPr>
          <w:p w14:paraId="6BA9995F" w14:textId="56E9E3AF" w:rsidR="006F0B31" w:rsidRPr="006F0B31" w:rsidRDefault="006F0B31" w:rsidP="00270821">
            <w:pPr>
              <w:pStyle w:val="tablecopy"/>
              <w:rPr>
                <w:lang w:val="en-GB" w:eastAsia="en-GB"/>
              </w:rPr>
            </w:pPr>
            <w:r w:rsidRPr="006F0B31">
              <w:rPr>
                <w:lang w:val="en-GB" w:eastAsia="en-GB"/>
              </w:rPr>
              <w:t>0.94</w:t>
            </w:r>
          </w:p>
        </w:tc>
        <w:tc>
          <w:tcPr>
            <w:tcW w:w="0" w:type="auto"/>
            <w:hideMark/>
          </w:tcPr>
          <w:p w14:paraId="646DC6FF" w14:textId="65D08A90" w:rsidR="006F0B31" w:rsidRPr="006F0B31" w:rsidRDefault="006F0B31" w:rsidP="00270821">
            <w:pPr>
              <w:pStyle w:val="tablecopy"/>
              <w:rPr>
                <w:lang w:val="en-GB" w:eastAsia="en-GB"/>
              </w:rPr>
            </w:pPr>
            <w:r w:rsidRPr="006F0B31">
              <w:rPr>
                <w:lang w:val="en-GB" w:eastAsia="en-GB"/>
              </w:rPr>
              <w:t>0.98</w:t>
            </w:r>
          </w:p>
        </w:tc>
      </w:tr>
      <w:tr w:rsidR="00953E9C" w:rsidRPr="006F0B31" w14:paraId="35C8B36D" w14:textId="77777777" w:rsidTr="00270821">
        <w:trPr>
          <w:jc w:val="center"/>
        </w:trPr>
        <w:tc>
          <w:tcPr>
            <w:tcW w:w="0" w:type="auto"/>
            <w:hideMark/>
          </w:tcPr>
          <w:p w14:paraId="35162A32" w14:textId="0C6095ED" w:rsidR="006F0B31" w:rsidRPr="006F0B31" w:rsidRDefault="006F0B31" w:rsidP="00270821">
            <w:pPr>
              <w:pStyle w:val="tablecopy"/>
              <w:rPr>
                <w:lang w:val="en-GB" w:eastAsia="en-GB"/>
              </w:rPr>
            </w:pPr>
            <w:r w:rsidRPr="006F0B31">
              <w:rPr>
                <w:lang w:val="en-GB" w:eastAsia="en-GB"/>
              </w:rPr>
              <w:t>LightGBM</w:t>
            </w:r>
          </w:p>
        </w:tc>
        <w:tc>
          <w:tcPr>
            <w:tcW w:w="0" w:type="auto"/>
            <w:hideMark/>
          </w:tcPr>
          <w:p w14:paraId="2E5D7F2E" w14:textId="70644FE1" w:rsidR="006F0B31" w:rsidRPr="006F0B31" w:rsidRDefault="006F0B31" w:rsidP="00270821">
            <w:pPr>
              <w:pStyle w:val="tablecopy"/>
              <w:rPr>
                <w:lang w:val="en-GB" w:eastAsia="en-GB"/>
              </w:rPr>
            </w:pPr>
            <w:r w:rsidRPr="006F0B31">
              <w:rPr>
                <w:lang w:val="en-GB" w:eastAsia="en-GB"/>
              </w:rPr>
              <w:t>0.96</w:t>
            </w:r>
          </w:p>
        </w:tc>
        <w:tc>
          <w:tcPr>
            <w:tcW w:w="0" w:type="auto"/>
            <w:hideMark/>
          </w:tcPr>
          <w:p w14:paraId="53E4D855" w14:textId="53596013" w:rsidR="006F0B31" w:rsidRPr="006F0B31" w:rsidRDefault="006F0B31" w:rsidP="00270821">
            <w:pPr>
              <w:pStyle w:val="tablecopy"/>
              <w:rPr>
                <w:lang w:val="en-GB" w:eastAsia="en-GB"/>
              </w:rPr>
            </w:pPr>
            <w:r w:rsidRPr="006F0B31">
              <w:rPr>
                <w:lang w:val="en-GB" w:eastAsia="en-GB"/>
              </w:rPr>
              <w:t>0.96</w:t>
            </w:r>
          </w:p>
        </w:tc>
        <w:tc>
          <w:tcPr>
            <w:tcW w:w="0" w:type="auto"/>
            <w:hideMark/>
          </w:tcPr>
          <w:p w14:paraId="0D4C1FCE" w14:textId="26C7A420" w:rsidR="006F0B31" w:rsidRPr="006F0B31" w:rsidRDefault="006F0B31" w:rsidP="00270821">
            <w:pPr>
              <w:pStyle w:val="tablecopy"/>
              <w:rPr>
                <w:lang w:val="en-GB" w:eastAsia="en-GB"/>
              </w:rPr>
            </w:pPr>
            <w:r w:rsidRPr="006F0B31">
              <w:rPr>
                <w:lang w:val="en-GB" w:eastAsia="en-GB"/>
              </w:rPr>
              <w:t>0.96</w:t>
            </w:r>
          </w:p>
        </w:tc>
        <w:tc>
          <w:tcPr>
            <w:tcW w:w="0" w:type="auto"/>
            <w:hideMark/>
          </w:tcPr>
          <w:p w14:paraId="3C6CDD08" w14:textId="53F036B1" w:rsidR="006F0B31" w:rsidRPr="006F0B31" w:rsidRDefault="006F0B31" w:rsidP="00270821">
            <w:pPr>
              <w:pStyle w:val="tablecopy"/>
              <w:rPr>
                <w:lang w:val="en-GB" w:eastAsia="en-GB"/>
              </w:rPr>
            </w:pPr>
            <w:r w:rsidRPr="006F0B31">
              <w:rPr>
                <w:lang w:val="en-GB" w:eastAsia="en-GB"/>
              </w:rPr>
              <w:t>0.96</w:t>
            </w:r>
          </w:p>
        </w:tc>
        <w:tc>
          <w:tcPr>
            <w:tcW w:w="0" w:type="auto"/>
            <w:hideMark/>
          </w:tcPr>
          <w:p w14:paraId="3768426A" w14:textId="416F00B0" w:rsidR="006F0B31" w:rsidRPr="006F0B31" w:rsidRDefault="006F0B31" w:rsidP="00270821">
            <w:pPr>
              <w:pStyle w:val="tablecopy"/>
              <w:rPr>
                <w:lang w:val="en-GB" w:eastAsia="en-GB"/>
              </w:rPr>
            </w:pPr>
            <w:r w:rsidRPr="006F0B31">
              <w:rPr>
                <w:lang w:val="en-GB" w:eastAsia="en-GB"/>
              </w:rPr>
              <w:t>0.98</w:t>
            </w:r>
          </w:p>
        </w:tc>
      </w:tr>
      <w:tr w:rsidR="00953E9C" w:rsidRPr="006F0B31" w14:paraId="3F0AF072" w14:textId="77777777" w:rsidTr="00270821">
        <w:trPr>
          <w:jc w:val="center"/>
        </w:trPr>
        <w:tc>
          <w:tcPr>
            <w:tcW w:w="0" w:type="auto"/>
          </w:tcPr>
          <w:p w14:paraId="6F982B0C" w14:textId="77777777" w:rsidR="006F0B31" w:rsidRPr="006F0B31" w:rsidRDefault="006F0B31" w:rsidP="00270821">
            <w:pPr>
              <w:pStyle w:val="tablecopy"/>
              <w:rPr>
                <w:lang w:val="en-GB" w:eastAsia="en-GB"/>
              </w:rPr>
            </w:pPr>
            <w:r w:rsidRPr="006F0B31">
              <w:rPr>
                <w:lang w:val="en-GB" w:eastAsia="en-GB"/>
              </w:rPr>
              <w:t>XGBoost</w:t>
            </w:r>
          </w:p>
        </w:tc>
        <w:tc>
          <w:tcPr>
            <w:tcW w:w="0" w:type="auto"/>
          </w:tcPr>
          <w:p w14:paraId="3BB84C04" w14:textId="5A7A385A" w:rsidR="006F0B31" w:rsidRPr="006F0B31" w:rsidRDefault="006F0B31" w:rsidP="00270821">
            <w:pPr>
              <w:pStyle w:val="tablecopy"/>
              <w:rPr>
                <w:lang w:val="en-GB" w:eastAsia="en-GB"/>
              </w:rPr>
            </w:pPr>
            <w:r w:rsidRPr="006F0B31">
              <w:rPr>
                <w:lang w:val="en-GB" w:eastAsia="en-GB"/>
              </w:rPr>
              <w:t>0.96</w:t>
            </w:r>
          </w:p>
        </w:tc>
        <w:tc>
          <w:tcPr>
            <w:tcW w:w="0" w:type="auto"/>
          </w:tcPr>
          <w:p w14:paraId="28491B95" w14:textId="1DD0BB6D" w:rsidR="006F0B31" w:rsidRPr="006F0B31" w:rsidRDefault="006F0B31" w:rsidP="00270821">
            <w:pPr>
              <w:pStyle w:val="tablecopy"/>
              <w:rPr>
                <w:lang w:val="en-GB" w:eastAsia="en-GB"/>
              </w:rPr>
            </w:pPr>
            <w:r w:rsidRPr="006F0B31">
              <w:rPr>
                <w:lang w:val="en-GB" w:eastAsia="en-GB"/>
              </w:rPr>
              <w:t>0.96</w:t>
            </w:r>
          </w:p>
        </w:tc>
        <w:tc>
          <w:tcPr>
            <w:tcW w:w="0" w:type="auto"/>
          </w:tcPr>
          <w:p w14:paraId="17B3ECB6" w14:textId="6BB2F932" w:rsidR="006F0B31" w:rsidRPr="006F0B31" w:rsidRDefault="006F0B31" w:rsidP="00270821">
            <w:pPr>
              <w:pStyle w:val="tablecopy"/>
              <w:rPr>
                <w:lang w:val="en-GB" w:eastAsia="en-GB"/>
              </w:rPr>
            </w:pPr>
            <w:r w:rsidRPr="006F0B31">
              <w:rPr>
                <w:lang w:val="en-GB" w:eastAsia="en-GB"/>
              </w:rPr>
              <w:t>0.96</w:t>
            </w:r>
          </w:p>
        </w:tc>
        <w:tc>
          <w:tcPr>
            <w:tcW w:w="0" w:type="auto"/>
          </w:tcPr>
          <w:p w14:paraId="6C8CC3D4" w14:textId="4C0EE0A2" w:rsidR="006F0B31" w:rsidRPr="006F0B31" w:rsidRDefault="006F0B31" w:rsidP="00270821">
            <w:pPr>
              <w:pStyle w:val="tablecopy"/>
              <w:rPr>
                <w:lang w:val="en-GB" w:eastAsia="en-GB"/>
              </w:rPr>
            </w:pPr>
            <w:r w:rsidRPr="006F0B31">
              <w:rPr>
                <w:lang w:val="en-GB" w:eastAsia="en-GB"/>
              </w:rPr>
              <w:t>0.96</w:t>
            </w:r>
          </w:p>
        </w:tc>
        <w:tc>
          <w:tcPr>
            <w:tcW w:w="0" w:type="auto"/>
          </w:tcPr>
          <w:p w14:paraId="6F418151" w14:textId="71CC8F39" w:rsidR="006F0B31" w:rsidRPr="006F0B31" w:rsidRDefault="006F0B31" w:rsidP="00270821">
            <w:pPr>
              <w:pStyle w:val="tablecopy"/>
              <w:rPr>
                <w:lang w:val="en-GB" w:eastAsia="en-GB"/>
              </w:rPr>
            </w:pPr>
            <w:r w:rsidRPr="006F0B31">
              <w:rPr>
                <w:lang w:val="en-GB" w:eastAsia="en-GB"/>
              </w:rPr>
              <w:t>0.98</w:t>
            </w:r>
          </w:p>
        </w:tc>
      </w:tr>
      <w:tr w:rsidR="00953E9C" w:rsidRPr="006F0B31" w14:paraId="2A66A240" w14:textId="77777777" w:rsidTr="00270821">
        <w:trPr>
          <w:jc w:val="center"/>
        </w:trPr>
        <w:tc>
          <w:tcPr>
            <w:tcW w:w="0" w:type="auto"/>
          </w:tcPr>
          <w:p w14:paraId="21B70E2C" w14:textId="77777777" w:rsidR="006F0B31" w:rsidRPr="006F0B31" w:rsidRDefault="006F0B31" w:rsidP="00270821">
            <w:pPr>
              <w:pStyle w:val="tablecopy"/>
              <w:rPr>
                <w:lang w:val="en-GB" w:eastAsia="en-GB"/>
              </w:rPr>
            </w:pPr>
            <w:r w:rsidRPr="006F0B31">
              <w:rPr>
                <w:lang w:val="en-GB" w:eastAsia="en-GB"/>
              </w:rPr>
              <w:t>Stacking</w:t>
            </w:r>
          </w:p>
        </w:tc>
        <w:tc>
          <w:tcPr>
            <w:tcW w:w="0" w:type="auto"/>
          </w:tcPr>
          <w:p w14:paraId="06A76FC6" w14:textId="4F9F7EE2" w:rsidR="006F0B31" w:rsidRPr="006F0B31" w:rsidRDefault="006F0B31" w:rsidP="00270821">
            <w:pPr>
              <w:pStyle w:val="tablecopy"/>
              <w:rPr>
                <w:lang w:val="en-GB" w:eastAsia="en-GB"/>
              </w:rPr>
            </w:pPr>
            <w:r w:rsidRPr="006F0B31">
              <w:rPr>
                <w:lang w:val="en-GB" w:eastAsia="en-GB"/>
              </w:rPr>
              <w:t>0.97</w:t>
            </w:r>
          </w:p>
        </w:tc>
        <w:tc>
          <w:tcPr>
            <w:tcW w:w="0" w:type="auto"/>
          </w:tcPr>
          <w:p w14:paraId="6077C4D6" w14:textId="34D383A3" w:rsidR="006F0B31" w:rsidRPr="006F0B31" w:rsidRDefault="006F0B31" w:rsidP="00270821">
            <w:pPr>
              <w:pStyle w:val="tablecopy"/>
              <w:rPr>
                <w:lang w:val="en-GB" w:eastAsia="en-GB"/>
              </w:rPr>
            </w:pPr>
            <w:r w:rsidRPr="006F0B31">
              <w:rPr>
                <w:lang w:val="en-GB" w:eastAsia="en-GB"/>
              </w:rPr>
              <w:t>0.96</w:t>
            </w:r>
          </w:p>
        </w:tc>
        <w:tc>
          <w:tcPr>
            <w:tcW w:w="0" w:type="auto"/>
          </w:tcPr>
          <w:p w14:paraId="6DC731A3" w14:textId="316DCE65" w:rsidR="006F0B31" w:rsidRPr="006F0B31" w:rsidRDefault="006F0B31" w:rsidP="00270821">
            <w:pPr>
              <w:pStyle w:val="tablecopy"/>
              <w:rPr>
                <w:lang w:val="en-GB" w:eastAsia="en-GB"/>
              </w:rPr>
            </w:pPr>
            <w:r w:rsidRPr="006F0B31">
              <w:rPr>
                <w:lang w:val="en-GB" w:eastAsia="en-GB"/>
              </w:rPr>
              <w:t>0.99</w:t>
            </w:r>
          </w:p>
        </w:tc>
        <w:tc>
          <w:tcPr>
            <w:tcW w:w="0" w:type="auto"/>
          </w:tcPr>
          <w:p w14:paraId="0DC829A3" w14:textId="5C93CBC9" w:rsidR="006F0B31" w:rsidRPr="006F0B31" w:rsidRDefault="006F0B31" w:rsidP="00270821">
            <w:pPr>
              <w:pStyle w:val="tablecopy"/>
              <w:rPr>
                <w:lang w:val="en-GB" w:eastAsia="en-GB"/>
              </w:rPr>
            </w:pPr>
            <w:r w:rsidRPr="006F0B31">
              <w:rPr>
                <w:lang w:val="en-GB" w:eastAsia="en-GB"/>
              </w:rPr>
              <w:t>0.98</w:t>
            </w:r>
          </w:p>
        </w:tc>
        <w:tc>
          <w:tcPr>
            <w:tcW w:w="0" w:type="auto"/>
          </w:tcPr>
          <w:p w14:paraId="52F20996" w14:textId="2CFDC8B8" w:rsidR="006F0B31" w:rsidRPr="006F0B31" w:rsidRDefault="006F0B31" w:rsidP="00270821">
            <w:pPr>
              <w:pStyle w:val="tablecopy"/>
              <w:rPr>
                <w:lang w:val="en-GB" w:eastAsia="en-GB"/>
              </w:rPr>
            </w:pPr>
            <w:r w:rsidRPr="006F0B31">
              <w:rPr>
                <w:lang w:val="en-GB" w:eastAsia="en-GB"/>
              </w:rPr>
              <w:t>0.97</w:t>
            </w:r>
          </w:p>
        </w:tc>
      </w:tr>
      <w:tr w:rsidR="00953E9C" w:rsidRPr="006F0B31" w14:paraId="29755E3B" w14:textId="77777777" w:rsidTr="00270821">
        <w:trPr>
          <w:jc w:val="center"/>
        </w:trPr>
        <w:tc>
          <w:tcPr>
            <w:tcW w:w="0" w:type="auto"/>
          </w:tcPr>
          <w:p w14:paraId="3E6B3429" w14:textId="77777777" w:rsidR="006F0B31" w:rsidRPr="006F0B31" w:rsidRDefault="006F0B31" w:rsidP="00270821">
            <w:pPr>
              <w:pStyle w:val="tablecopy"/>
              <w:rPr>
                <w:lang w:val="en-GB" w:eastAsia="en-GB"/>
              </w:rPr>
            </w:pPr>
            <w:r w:rsidRPr="006F0B31">
              <w:rPr>
                <w:lang w:val="en-GB" w:eastAsia="en-GB"/>
              </w:rPr>
              <w:t>DBO Ensemble</w:t>
            </w:r>
          </w:p>
        </w:tc>
        <w:tc>
          <w:tcPr>
            <w:tcW w:w="0" w:type="auto"/>
          </w:tcPr>
          <w:p w14:paraId="31BCEA9A" w14:textId="1F0A077F" w:rsidR="006F0B31" w:rsidRPr="006F0B31" w:rsidRDefault="006F0B31" w:rsidP="00270821">
            <w:pPr>
              <w:pStyle w:val="tablecopy"/>
              <w:rPr>
                <w:lang w:val="en-GB" w:eastAsia="en-GB"/>
              </w:rPr>
            </w:pPr>
            <w:r w:rsidRPr="006F0B31">
              <w:rPr>
                <w:lang w:val="en-GB" w:eastAsia="en-GB"/>
              </w:rPr>
              <w:t>0.98</w:t>
            </w:r>
          </w:p>
        </w:tc>
        <w:tc>
          <w:tcPr>
            <w:tcW w:w="0" w:type="auto"/>
          </w:tcPr>
          <w:p w14:paraId="3780EA64" w14:textId="5ECE6601" w:rsidR="006F0B31" w:rsidRPr="006F0B31" w:rsidRDefault="006F0B31" w:rsidP="00270821">
            <w:pPr>
              <w:pStyle w:val="tablecopy"/>
              <w:rPr>
                <w:lang w:val="en-GB" w:eastAsia="en-GB"/>
              </w:rPr>
            </w:pPr>
            <w:r w:rsidRPr="006F0B31">
              <w:rPr>
                <w:lang w:val="en-GB" w:eastAsia="en-GB"/>
              </w:rPr>
              <w:t>0.98</w:t>
            </w:r>
          </w:p>
        </w:tc>
        <w:tc>
          <w:tcPr>
            <w:tcW w:w="0" w:type="auto"/>
          </w:tcPr>
          <w:p w14:paraId="67ACCD00" w14:textId="2F2C3085" w:rsidR="006F0B31" w:rsidRPr="006F0B31" w:rsidRDefault="006F0B31" w:rsidP="00270821">
            <w:pPr>
              <w:pStyle w:val="tablecopy"/>
              <w:rPr>
                <w:lang w:val="en-GB" w:eastAsia="en-GB"/>
              </w:rPr>
            </w:pPr>
            <w:r w:rsidRPr="006F0B31">
              <w:rPr>
                <w:lang w:val="en-GB" w:eastAsia="en-GB"/>
              </w:rPr>
              <w:t>0.98</w:t>
            </w:r>
          </w:p>
        </w:tc>
        <w:tc>
          <w:tcPr>
            <w:tcW w:w="0" w:type="auto"/>
          </w:tcPr>
          <w:p w14:paraId="6B416E8F" w14:textId="4D4E3755" w:rsidR="006F0B31" w:rsidRPr="006F0B31" w:rsidRDefault="006F0B31" w:rsidP="00270821">
            <w:pPr>
              <w:pStyle w:val="tablecopy"/>
              <w:rPr>
                <w:lang w:val="en-GB" w:eastAsia="en-GB"/>
              </w:rPr>
            </w:pPr>
            <w:r w:rsidRPr="006F0B31">
              <w:rPr>
                <w:lang w:val="en-GB" w:eastAsia="en-GB"/>
              </w:rPr>
              <w:t>0.98</w:t>
            </w:r>
          </w:p>
        </w:tc>
        <w:tc>
          <w:tcPr>
            <w:tcW w:w="0" w:type="auto"/>
          </w:tcPr>
          <w:p w14:paraId="483B63ED" w14:textId="4CAD89A0" w:rsidR="006F0B31" w:rsidRPr="006F0B31" w:rsidRDefault="006F0B31" w:rsidP="00270821">
            <w:pPr>
              <w:pStyle w:val="tablecopy"/>
              <w:rPr>
                <w:lang w:val="en-GB" w:eastAsia="en-GB"/>
              </w:rPr>
            </w:pPr>
            <w:r w:rsidRPr="006F0B31">
              <w:rPr>
                <w:lang w:val="en-GB" w:eastAsia="en-GB"/>
              </w:rPr>
              <w:t>0.99</w:t>
            </w:r>
          </w:p>
        </w:tc>
      </w:tr>
    </w:tbl>
    <w:p w14:paraId="1C80C7B7" w14:textId="77777777" w:rsidR="00953E9C" w:rsidRDefault="00953E9C" w:rsidP="00270821">
      <w:pPr>
        <w:pStyle w:val="ab"/>
        <w:spacing w:after="0"/>
        <w:ind w:firstLine="289"/>
        <w:rPr>
          <w:rtl/>
          <w:lang w:val="en-GB"/>
        </w:rPr>
      </w:pPr>
    </w:p>
    <w:p w14:paraId="0459E4A9" w14:textId="2F6B7419" w:rsidR="00953E9C" w:rsidRPr="006F0B31" w:rsidRDefault="00D62FF6" w:rsidP="00270821">
      <w:pPr>
        <w:pStyle w:val="ab"/>
        <w:rPr>
          <w:color w:val="000000"/>
        </w:rPr>
      </w:pPr>
      <w:r>
        <w:t xml:space="preserve">The proposed </w:t>
      </w:r>
      <w:r w:rsidRPr="002E298C">
        <w:rPr>
          <w:rStyle w:val="aa"/>
          <w:b w:val="0"/>
          <w:bCs w:val="0"/>
        </w:rPr>
        <w:t>DBO-based ensemble model</w:t>
      </w:r>
      <w:r>
        <w:t xml:space="preserve"> achieved the best overall performance. Through metaheuristic optimization, DBO optimized model weights to maximize prediction quality, leading to higher precision, recall, and ROC-AUC values compared to individual models and traditional ensemble methods. These findings highlight the </w:t>
      </w:r>
      <w:r>
        <w:lastRenderedPageBreak/>
        <w:t>benefit of combining ensemble learning with optimization techniques to enhance CKD prediction accuracy.</w:t>
      </w:r>
    </w:p>
    <w:p w14:paraId="2A9A3D6F" w14:textId="29CA20CD" w:rsidR="006F0B31" w:rsidRPr="006F0B31" w:rsidRDefault="006F0B31" w:rsidP="00270821">
      <w:pPr>
        <w:pStyle w:val="2"/>
      </w:pPr>
      <w:r w:rsidRPr="006F0B31">
        <w:t>Confusion Matrix Analysis</w:t>
      </w:r>
    </w:p>
    <w:p w14:paraId="31C77BE0" w14:textId="50B7844E" w:rsidR="00D62FF6" w:rsidRPr="00D62FF6" w:rsidRDefault="00D62FF6" w:rsidP="00270821">
      <w:pPr>
        <w:pStyle w:val="ab"/>
        <w:rPr>
          <w:lang w:val="en-GB"/>
        </w:rPr>
      </w:pPr>
      <w:r w:rsidRPr="00D62FF6">
        <w:t xml:space="preserve">Confusion matrix analysis showed differences in how machine learning models classified CKD and non-CKD cases through true positives, true negatives, false positives, and false negatives. Logistic Regression produced weaker results, with more classification errors, indicating limitations in handling nonlinear relationships in CKD data. Random Forest improved prediction performance by reducing errors, while </w:t>
      </w:r>
      <w:proofErr w:type="spellStart"/>
      <w:r w:rsidRPr="00D62FF6">
        <w:t>LightGBM</w:t>
      </w:r>
      <w:proofErr w:type="spellEnd"/>
      <w:r w:rsidRPr="00D62FF6">
        <w:t xml:space="preserve"> achieved the strongest individual model performance, with high correct classifications and very few false predictions.</w:t>
      </w:r>
      <w:r w:rsidRPr="00D62FF6">
        <w:rPr>
          <w:lang w:val="en-GB"/>
        </w:rPr>
        <w:t xml:space="preserve"> </w:t>
      </w:r>
      <w:r w:rsidRPr="00D62FF6">
        <w:t>The stacked ensemble model delivered the best overall results by increasing correct predictions and minimizing false positives and false negatives. Its superior performance demonstrates that combining multiple algorithms improves classification accuracy and robustness. These findings further support ensemble learning as an effective strategy for CKD prediction, with the stacking approach emerging as the most reliable model in this study.</w:t>
      </w:r>
    </w:p>
    <w:p w14:paraId="0622798D" w14:textId="77777777" w:rsidR="009A5FF5" w:rsidRDefault="006F0B31" w:rsidP="009A5FF5">
      <w:pPr>
        <w:spacing w:after="160" w:line="360" w:lineRule="auto"/>
        <w:rPr>
          <w:rFonts w:eastAsia="Aptos"/>
          <w:b/>
          <w:bCs/>
          <w:noProof/>
          <w:kern w:val="2"/>
          <w:sz w:val="28"/>
          <w:szCs w:val="28"/>
          <w:rtl/>
          <w:lang w:val="en-GB"/>
          <w14:ligatures w14:val="standardContextual"/>
        </w:rPr>
      </w:pPr>
      <w:r w:rsidRPr="006F0B31">
        <w:rPr>
          <w:rFonts w:eastAsia="Aptos"/>
          <w:b/>
          <w:bCs/>
          <w:noProof/>
          <w:kern w:val="2"/>
          <w:sz w:val="28"/>
          <w:szCs w:val="28"/>
          <w:lang w:val="ru-RU" w:eastAsia="ru-RU"/>
          <w14:ligatures w14:val="standardContextual"/>
        </w:rPr>
        <w:drawing>
          <wp:inline distT="0" distB="0" distL="0" distR="0" wp14:anchorId="1428A238" wp14:editId="08C16712">
            <wp:extent cx="2299383" cy="2076450"/>
            <wp:effectExtent l="0" t="0" r="5715" b="0"/>
            <wp:docPr id="619232348" name="Picture 8" descr="A char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232348" name="Picture 8" descr="A chart of a diagram&#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8938" cy="2184414"/>
                    </a:xfrm>
                    <a:prstGeom prst="rect">
                      <a:avLst/>
                    </a:prstGeom>
                  </pic:spPr>
                </pic:pic>
              </a:graphicData>
            </a:graphic>
          </wp:inline>
        </w:drawing>
      </w:r>
    </w:p>
    <w:p w14:paraId="08A89A2F" w14:textId="504D9666" w:rsidR="009A5FF5" w:rsidRPr="009A5FF5" w:rsidRDefault="009A5FF5" w:rsidP="00270821">
      <w:pPr>
        <w:pStyle w:val="figurecaption"/>
        <w:rPr>
          <w:rtl/>
        </w:rPr>
      </w:pPr>
      <w:r w:rsidRPr="006F0B31">
        <w:t xml:space="preserve">LightGBM Confusion Matrix </w:t>
      </w:r>
    </w:p>
    <w:p w14:paraId="26043F98" w14:textId="739DD2B0" w:rsidR="006F0B31" w:rsidRPr="006F0B31" w:rsidRDefault="006F0B31" w:rsidP="009A5FF5">
      <w:pPr>
        <w:spacing w:after="160" w:line="360" w:lineRule="auto"/>
        <w:rPr>
          <w:rFonts w:eastAsia="Aptos"/>
          <w:b/>
          <w:bCs/>
          <w:kern w:val="2"/>
          <w:sz w:val="28"/>
          <w:szCs w:val="28"/>
          <w:lang w:val="en-GB"/>
          <w14:ligatures w14:val="standardContextual"/>
        </w:rPr>
      </w:pPr>
      <w:r w:rsidRPr="006F0B31">
        <w:rPr>
          <w:rFonts w:eastAsia="Aptos"/>
          <w:b/>
          <w:bCs/>
          <w:noProof/>
          <w:kern w:val="2"/>
          <w:sz w:val="28"/>
          <w:szCs w:val="28"/>
          <w:lang w:val="ru-RU" w:eastAsia="ru-RU"/>
          <w14:ligatures w14:val="standardContextual"/>
        </w:rPr>
        <w:drawing>
          <wp:inline distT="0" distB="0" distL="0" distR="0" wp14:anchorId="444DDC22" wp14:editId="067DD0E0">
            <wp:extent cx="2349500" cy="2121708"/>
            <wp:effectExtent l="0" t="0" r="0" b="0"/>
            <wp:docPr id="1740785094" name="Picture 7" descr="A chart of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785094" name="Picture 7" descr="A chart of different colored squar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3807" cy="2233963"/>
                    </a:xfrm>
                    <a:prstGeom prst="rect">
                      <a:avLst/>
                    </a:prstGeom>
                  </pic:spPr>
                </pic:pic>
              </a:graphicData>
            </a:graphic>
          </wp:inline>
        </w:drawing>
      </w:r>
    </w:p>
    <w:p w14:paraId="0C0866FD" w14:textId="76059C64" w:rsidR="006F0B31" w:rsidRPr="006F0B31" w:rsidRDefault="006F0B31" w:rsidP="00270821">
      <w:pPr>
        <w:pStyle w:val="figurecaption"/>
      </w:pPr>
      <w:r w:rsidRPr="006F0B31">
        <w:t>Random Forest Confusion Matrix</w:t>
      </w:r>
    </w:p>
    <w:p w14:paraId="0B4EAFF1" w14:textId="77777777" w:rsidR="009A5FF5" w:rsidRDefault="006F0B31" w:rsidP="009A5FF5">
      <w:pPr>
        <w:spacing w:after="160" w:line="360" w:lineRule="auto"/>
        <w:rPr>
          <w:rFonts w:eastAsia="Aptos"/>
          <w:b/>
          <w:bCs/>
          <w:noProof/>
          <w:kern w:val="2"/>
          <w:sz w:val="28"/>
          <w:szCs w:val="28"/>
          <w:rtl/>
          <w:lang w:val="en-GB"/>
          <w14:ligatures w14:val="standardContextual"/>
        </w:rPr>
      </w:pPr>
      <w:r w:rsidRPr="006F0B31">
        <w:rPr>
          <w:rFonts w:eastAsia="Aptos"/>
          <w:b/>
          <w:bCs/>
          <w:noProof/>
          <w:kern w:val="2"/>
          <w:sz w:val="28"/>
          <w:szCs w:val="28"/>
          <w:lang w:val="ru-RU" w:eastAsia="ru-RU"/>
          <w14:ligatures w14:val="standardContextual"/>
        </w:rPr>
        <w:lastRenderedPageBreak/>
        <w:drawing>
          <wp:inline distT="0" distB="0" distL="0" distR="0" wp14:anchorId="5CBC3C55" wp14:editId="1360216F">
            <wp:extent cx="2376000" cy="2038920"/>
            <wp:effectExtent l="0" t="0" r="5715" b="0"/>
            <wp:docPr id="1685178498" name="Picture 6" descr="A chart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178498" name="Picture 6" descr="A chart with different colored squares&#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10800000" flipH="1" flipV="1">
                      <a:off x="0" y="0"/>
                      <a:ext cx="2376000" cy="2038920"/>
                    </a:xfrm>
                    <a:prstGeom prst="rect">
                      <a:avLst/>
                    </a:prstGeom>
                  </pic:spPr>
                </pic:pic>
              </a:graphicData>
            </a:graphic>
          </wp:inline>
        </w:drawing>
      </w:r>
    </w:p>
    <w:p w14:paraId="254C43CD" w14:textId="3123DCC7" w:rsidR="009A5FF5" w:rsidRPr="009A5FF5" w:rsidRDefault="009A5FF5" w:rsidP="00270821">
      <w:pPr>
        <w:pStyle w:val="figurecaption"/>
        <w:rPr>
          <w:rtl/>
        </w:rPr>
      </w:pPr>
      <w:r w:rsidRPr="006F0B31">
        <w:t xml:space="preserve">Logistic Regression Confusion Matrix    </w:t>
      </w:r>
    </w:p>
    <w:p w14:paraId="3963B74D" w14:textId="778430AD" w:rsidR="006F0B31" w:rsidRPr="006F0B31" w:rsidRDefault="006F0B31" w:rsidP="009A5FF5">
      <w:pPr>
        <w:spacing w:after="160" w:line="360" w:lineRule="auto"/>
        <w:rPr>
          <w:rFonts w:eastAsia="Aptos"/>
          <w:b/>
          <w:bCs/>
          <w:kern w:val="2"/>
          <w:sz w:val="28"/>
          <w:szCs w:val="28"/>
          <w:lang w:val="en-GB"/>
          <w14:ligatures w14:val="standardContextual"/>
        </w:rPr>
      </w:pPr>
      <w:r w:rsidRPr="006F0B31">
        <w:rPr>
          <w:rFonts w:eastAsia="Aptos"/>
          <w:b/>
          <w:bCs/>
          <w:noProof/>
          <w:kern w:val="2"/>
          <w:sz w:val="28"/>
          <w:szCs w:val="28"/>
          <w:lang w:val="ru-RU" w:eastAsia="ru-RU"/>
          <w14:ligatures w14:val="standardContextual"/>
        </w:rPr>
        <w:drawing>
          <wp:inline distT="0" distB="0" distL="0" distR="0" wp14:anchorId="4C58F84F" wp14:editId="23272E31">
            <wp:extent cx="2376000" cy="2247620"/>
            <wp:effectExtent l="0" t="0" r="5715" b="635"/>
            <wp:docPr id="1644800192" name="Picture 9" descr="A chart of a stacking matri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0192" name="Picture 9" descr="A chart of a stacking matrix&#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6000" cy="2247620"/>
                    </a:xfrm>
                    <a:prstGeom prst="rect">
                      <a:avLst/>
                    </a:prstGeom>
                  </pic:spPr>
                </pic:pic>
              </a:graphicData>
            </a:graphic>
          </wp:inline>
        </w:drawing>
      </w:r>
    </w:p>
    <w:p w14:paraId="417BD213" w14:textId="47D98301" w:rsidR="006F0B31" w:rsidRPr="006F0B31" w:rsidRDefault="006F0B31" w:rsidP="00C00A34">
      <w:pPr>
        <w:pStyle w:val="figurecaption"/>
      </w:pPr>
      <w:r w:rsidRPr="006F0B31">
        <w:t>Stacking Confusion Matrix</w:t>
      </w:r>
    </w:p>
    <w:p w14:paraId="4636F938" w14:textId="77777777" w:rsidR="006F0B31" w:rsidRPr="006F0B31" w:rsidRDefault="006F0B31" w:rsidP="006F0B31">
      <w:pPr>
        <w:spacing w:after="160" w:line="360" w:lineRule="auto"/>
        <w:rPr>
          <w:rFonts w:eastAsia="Aptos"/>
          <w:i/>
          <w:iCs/>
          <w:kern w:val="2"/>
          <w:sz w:val="28"/>
          <w:szCs w:val="28"/>
          <w:lang w:val="en-GB"/>
          <w14:ligatures w14:val="standardContextual"/>
        </w:rPr>
      </w:pPr>
      <w:r w:rsidRPr="006F0B31">
        <w:rPr>
          <w:rFonts w:eastAsia="Aptos"/>
          <w:i/>
          <w:iCs/>
          <w:noProof/>
          <w:kern w:val="2"/>
          <w:sz w:val="28"/>
          <w:szCs w:val="28"/>
          <w:lang w:val="ru-RU" w:eastAsia="ru-RU"/>
          <w14:ligatures w14:val="standardContextual"/>
        </w:rPr>
        <w:drawing>
          <wp:inline distT="0" distB="0" distL="0" distR="0" wp14:anchorId="4534F2ED" wp14:editId="163D6B29">
            <wp:extent cx="2389728" cy="2108200"/>
            <wp:effectExtent l="0" t="0" r="0" b="6350"/>
            <wp:docPr id="1142939209" name="Picture 22" descr="A chart of a variety of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939209" name="Picture 22" descr="A chart of a variety of colored squar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2038" cy="2251389"/>
                    </a:xfrm>
                    <a:prstGeom prst="rect">
                      <a:avLst/>
                    </a:prstGeom>
                  </pic:spPr>
                </pic:pic>
              </a:graphicData>
            </a:graphic>
          </wp:inline>
        </w:drawing>
      </w:r>
    </w:p>
    <w:p w14:paraId="2A4CD42C" w14:textId="4D44D245" w:rsidR="009A5FF5" w:rsidRPr="00DD45DC" w:rsidRDefault="006F0B31" w:rsidP="00270821">
      <w:pPr>
        <w:pStyle w:val="figurecaption"/>
        <w:rPr>
          <w:lang w:val="tr-TR"/>
        </w:rPr>
      </w:pPr>
      <w:r w:rsidRPr="006F0B31">
        <w:t>DBO- Ensemble Optimized Confusion Matrix</w:t>
      </w:r>
    </w:p>
    <w:p w14:paraId="7D2E11DA" w14:textId="77777777" w:rsidR="00DD45DC" w:rsidRDefault="006F0B31" w:rsidP="00C00A34">
      <w:pPr>
        <w:pStyle w:val="2"/>
      </w:pPr>
      <w:r w:rsidRPr="006F0B31">
        <w:t>Classification Report Analysis</w:t>
      </w:r>
    </w:p>
    <w:p w14:paraId="7F10FE54" w14:textId="418DEF9C" w:rsidR="009A5FF5" w:rsidRPr="002E298C" w:rsidRDefault="00802D97" w:rsidP="00C00A34">
      <w:pPr>
        <w:pStyle w:val="ab"/>
        <w:rPr>
          <w:b/>
          <w:bCs/>
          <w:i/>
          <w:iCs/>
          <w:color w:val="000000"/>
          <w:rtl/>
        </w:rPr>
      </w:pPr>
      <w:r w:rsidRPr="00DD45DC">
        <w:t xml:space="preserve">The classification results showed that </w:t>
      </w:r>
      <w:proofErr w:type="spellStart"/>
      <w:r w:rsidRPr="002E298C">
        <w:rPr>
          <w:rStyle w:val="aa"/>
          <w:b w:val="0"/>
          <w:bCs w:val="0"/>
        </w:rPr>
        <w:t>LightGBM</w:t>
      </w:r>
      <w:proofErr w:type="spellEnd"/>
      <w:r w:rsidRPr="002E298C">
        <w:rPr>
          <w:rStyle w:val="aa"/>
          <w:b w:val="0"/>
          <w:bCs w:val="0"/>
        </w:rPr>
        <w:t xml:space="preserve"> achieved the best overall performance</w:t>
      </w:r>
      <w:r w:rsidRPr="00DD45DC">
        <w:t xml:space="preserve">, with the highest accuracy, recall, and F1-score, while </w:t>
      </w:r>
      <w:r w:rsidRPr="002E298C">
        <w:rPr>
          <w:rStyle w:val="aa"/>
          <w:b w:val="0"/>
          <w:bCs w:val="0"/>
        </w:rPr>
        <w:t>Random Forest performed strongly in precision and recall</w:t>
      </w:r>
      <w:r w:rsidRPr="00DD45DC">
        <w:t>. Logistic Regression had lower performance because it struggled to capture complex patterns in the dataset.</w:t>
      </w:r>
      <w:r w:rsidRPr="00DD45DC">
        <w:rPr>
          <w:lang w:val="en-GB"/>
        </w:rPr>
        <w:t xml:space="preserve"> </w:t>
      </w:r>
      <w:r w:rsidRPr="00DD45DC">
        <w:t xml:space="preserve">ROC-AUC analysis further confirmed these findings. </w:t>
      </w:r>
      <w:proofErr w:type="spellStart"/>
      <w:r w:rsidRPr="002E298C">
        <w:rPr>
          <w:rStyle w:val="aa"/>
          <w:b w:val="0"/>
          <w:bCs w:val="0"/>
        </w:rPr>
        <w:t>LightGBM</w:t>
      </w:r>
      <w:proofErr w:type="spellEnd"/>
      <w:r w:rsidRPr="002E298C">
        <w:rPr>
          <w:rStyle w:val="aa"/>
          <w:b w:val="0"/>
          <w:bCs w:val="0"/>
        </w:rPr>
        <w:t xml:space="preserve"> and </w:t>
      </w:r>
      <w:proofErr w:type="spellStart"/>
      <w:r w:rsidRPr="002E298C">
        <w:rPr>
          <w:rStyle w:val="aa"/>
          <w:b w:val="0"/>
          <w:bCs w:val="0"/>
        </w:rPr>
        <w:t>XGBoost</w:t>
      </w:r>
      <w:proofErr w:type="spellEnd"/>
      <w:r w:rsidRPr="002E298C">
        <w:rPr>
          <w:rStyle w:val="aa"/>
          <w:b w:val="0"/>
          <w:bCs w:val="0"/>
        </w:rPr>
        <w:t xml:space="preserve"> obtained excellent AUC scores (~0.99)</w:t>
      </w:r>
      <w:r w:rsidRPr="002E298C">
        <w:rPr>
          <w:b/>
          <w:bCs/>
        </w:rPr>
        <w:t>,</w:t>
      </w:r>
      <w:r w:rsidRPr="00DD45DC">
        <w:t xml:space="preserve"> indicating strong classification ability, whereas </w:t>
      </w:r>
      <w:r w:rsidRPr="002E298C">
        <w:rPr>
          <w:rStyle w:val="aa"/>
          <w:b w:val="0"/>
          <w:bCs w:val="0"/>
        </w:rPr>
        <w:t>Logistic Regression achieved a lower AUC (~0.87)</w:t>
      </w:r>
      <w:r w:rsidRPr="002E298C">
        <w:rPr>
          <w:b/>
          <w:bCs/>
        </w:rPr>
        <w:t>.</w:t>
      </w:r>
      <w:r w:rsidRPr="00DD45DC">
        <w:t xml:space="preserve"> The proposed ensemble model also </w:t>
      </w:r>
      <w:r w:rsidRPr="00DD45DC">
        <w:lastRenderedPageBreak/>
        <w:t xml:space="preserve">achieved an AUC close to </w:t>
      </w:r>
      <w:r w:rsidRPr="00DD45DC">
        <w:rPr>
          <w:rStyle w:val="aa"/>
        </w:rPr>
        <w:t>0.99</w:t>
      </w:r>
      <w:r w:rsidRPr="00DD45DC">
        <w:t xml:space="preserve">, demonstrating that combining models and applying </w:t>
      </w:r>
      <w:r w:rsidRPr="002E298C">
        <w:rPr>
          <w:rStyle w:val="aa"/>
          <w:b w:val="0"/>
          <w:bCs w:val="0"/>
        </w:rPr>
        <w:t>DBO optimization</w:t>
      </w:r>
      <w:r w:rsidRPr="002E298C">
        <w:rPr>
          <w:b/>
          <w:bCs/>
        </w:rPr>
        <w:t xml:space="preserve"> </w:t>
      </w:r>
      <w:r w:rsidRPr="00DD45DC">
        <w:t xml:space="preserve">improved prediction performance and classifier boundary definition. Overall, </w:t>
      </w:r>
      <w:r w:rsidRPr="002E298C">
        <w:rPr>
          <w:rStyle w:val="aa"/>
          <w:b w:val="0"/>
          <w:bCs w:val="0"/>
        </w:rPr>
        <w:t>metaheuristic optimization and ensemble learning enhanced predictive accuracy compared to baseline models.</w:t>
      </w:r>
    </w:p>
    <w:p w14:paraId="042012C7" w14:textId="77777777" w:rsidR="009A5FF5" w:rsidRDefault="006F0B31" w:rsidP="009A5FF5">
      <w:pPr>
        <w:spacing w:after="160" w:line="360" w:lineRule="auto"/>
        <w:rPr>
          <w:rFonts w:eastAsia="Aptos"/>
          <w:i/>
          <w:iCs/>
          <w:kern w:val="2"/>
          <w:rtl/>
          <w:lang w:val="en-GB"/>
          <w14:ligatures w14:val="standardContextual"/>
        </w:rPr>
      </w:pPr>
      <w:r w:rsidRPr="006F0B31">
        <w:rPr>
          <w:rFonts w:eastAsia="Aptos"/>
          <w:noProof/>
          <w:kern w:val="2"/>
          <w:sz w:val="28"/>
          <w:szCs w:val="28"/>
          <w:lang w:val="ru-RU" w:eastAsia="ru-RU"/>
          <w14:ligatures w14:val="standardContextual"/>
        </w:rPr>
        <w:drawing>
          <wp:inline distT="0" distB="0" distL="0" distR="0" wp14:anchorId="261A04DC" wp14:editId="259D4F5E">
            <wp:extent cx="2349634" cy="2374900"/>
            <wp:effectExtent l="0" t="0" r="0" b="6350"/>
            <wp:docPr id="1532000961" name="Picture 11" descr="A graph of a positive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61" name="Picture 11" descr="A graph of a positive ra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1267" cy="2477626"/>
                    </a:xfrm>
                    <a:prstGeom prst="rect">
                      <a:avLst/>
                    </a:prstGeom>
                  </pic:spPr>
                </pic:pic>
              </a:graphicData>
            </a:graphic>
          </wp:inline>
        </w:drawing>
      </w:r>
    </w:p>
    <w:p w14:paraId="7E6CAEF8" w14:textId="0BC92837" w:rsidR="009A5FF5" w:rsidRDefault="009A5FF5" w:rsidP="00270821">
      <w:pPr>
        <w:pStyle w:val="figurecaption"/>
        <w:rPr>
          <w:rFonts w:eastAsia="Aptos"/>
          <w:kern w:val="2"/>
          <w:sz w:val="28"/>
          <w:szCs w:val="28"/>
          <w:rtl/>
          <w:lang w:val="en-GB"/>
          <w14:ligatures w14:val="standardContextual"/>
        </w:rPr>
      </w:pPr>
      <w:r w:rsidRPr="006F0B31">
        <w:t>Random Forest ROC Curve</w:t>
      </w:r>
      <w:r w:rsidRPr="006F0B31">
        <w:rPr>
          <w:rFonts w:eastAsia="Aptos"/>
          <w:i/>
          <w:iCs/>
          <w:kern w:val="2"/>
          <w:lang w:val="en-GB"/>
          <w14:ligatures w14:val="standardContextual"/>
        </w:rPr>
        <w:t xml:space="preserve"> </w:t>
      </w:r>
    </w:p>
    <w:p w14:paraId="1990CBC2" w14:textId="0C8D8135" w:rsidR="006F0B31" w:rsidRDefault="00DD45DC" w:rsidP="00DD45DC">
      <w:pPr>
        <w:spacing w:after="160" w:line="360" w:lineRule="auto"/>
        <w:rPr>
          <w:rFonts w:eastAsia="Aptos"/>
          <w:noProof/>
          <w:kern w:val="2"/>
          <w:sz w:val="28"/>
          <w:szCs w:val="28"/>
          <w:lang w:val="tr-TR"/>
          <w14:ligatures w14:val="standardContextual"/>
        </w:rPr>
      </w:pPr>
      <w:r w:rsidRPr="006F0B31">
        <w:rPr>
          <w:rFonts w:eastAsia="Aptos"/>
          <w:noProof/>
          <w:kern w:val="2"/>
          <w:sz w:val="28"/>
          <w:szCs w:val="28"/>
          <w:lang w:val="ru-RU" w:eastAsia="ru-RU"/>
          <w14:ligatures w14:val="standardContextual"/>
        </w:rPr>
        <w:drawing>
          <wp:inline distT="0" distB="0" distL="0" distR="0" wp14:anchorId="4A47A91E" wp14:editId="0A4B7F16">
            <wp:extent cx="2165350" cy="2236344"/>
            <wp:effectExtent l="0" t="0" r="6350" b="0"/>
            <wp:docPr id="843148175" name="Picture 12" descr="A graph of a logistic regress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74082" name="Picture 12" descr="A graph of a logistic regressio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1626" cy="2284137"/>
                    </a:xfrm>
                    <a:prstGeom prst="rect">
                      <a:avLst/>
                    </a:prstGeom>
                  </pic:spPr>
                </pic:pic>
              </a:graphicData>
            </a:graphic>
          </wp:inline>
        </w:drawing>
      </w:r>
    </w:p>
    <w:p w14:paraId="7BA80EB7" w14:textId="0D5719DB" w:rsidR="00DD45DC" w:rsidRPr="002E298C" w:rsidRDefault="00DD45DC" w:rsidP="00270821">
      <w:pPr>
        <w:pStyle w:val="figurecaption"/>
      </w:pPr>
      <w:r w:rsidRPr="006F0B31">
        <w:t>Logistic Regression ROC Curve</w:t>
      </w:r>
    </w:p>
    <w:p w14:paraId="62E15491" w14:textId="77777777" w:rsidR="00D006B6" w:rsidRDefault="006F0B31" w:rsidP="00D006B6">
      <w:pPr>
        <w:spacing w:after="160" w:line="360" w:lineRule="auto"/>
        <w:rPr>
          <w:rFonts w:eastAsia="Aptos"/>
          <w:noProof/>
          <w:kern w:val="2"/>
          <w:sz w:val="28"/>
          <w:szCs w:val="28"/>
          <w:rtl/>
          <w:lang w:val="en-GB"/>
          <w14:ligatures w14:val="standardContextual"/>
        </w:rPr>
      </w:pPr>
      <w:r w:rsidRPr="006F0B31">
        <w:rPr>
          <w:rFonts w:eastAsia="Aptos"/>
          <w:noProof/>
          <w:kern w:val="2"/>
          <w:sz w:val="28"/>
          <w:szCs w:val="28"/>
          <w:lang w:val="ru-RU" w:eastAsia="ru-RU"/>
          <w14:ligatures w14:val="standardContextual"/>
        </w:rPr>
        <w:drawing>
          <wp:inline distT="0" distB="0" distL="0" distR="0" wp14:anchorId="26611F57" wp14:editId="68E97724">
            <wp:extent cx="2159001" cy="2063750"/>
            <wp:effectExtent l="0" t="0" r="0" b="0"/>
            <wp:docPr id="1655505070" name="Picture 13" descr="A graph of a positiv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505070" name="Picture 13" descr="A graph of a positive label&#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44143" cy="2145135"/>
                    </a:xfrm>
                    <a:prstGeom prst="rect">
                      <a:avLst/>
                    </a:prstGeom>
                  </pic:spPr>
                </pic:pic>
              </a:graphicData>
            </a:graphic>
          </wp:inline>
        </w:drawing>
      </w:r>
    </w:p>
    <w:p w14:paraId="018997B5" w14:textId="2997A3AB" w:rsidR="00D006B6" w:rsidRPr="00D006B6" w:rsidRDefault="00D006B6" w:rsidP="00270821">
      <w:pPr>
        <w:pStyle w:val="figurecaption"/>
        <w:rPr>
          <w:rtl/>
        </w:rPr>
      </w:pPr>
      <w:r w:rsidRPr="006F0B31">
        <w:t xml:space="preserve">LightGBM ROC Curve    </w:t>
      </w:r>
    </w:p>
    <w:p w14:paraId="1CE4D6E4" w14:textId="611FE73A" w:rsidR="006F0B31" w:rsidRPr="006F0B31" w:rsidRDefault="006F0B31" w:rsidP="00D006B6">
      <w:pPr>
        <w:spacing w:after="160" w:line="360" w:lineRule="auto"/>
        <w:rPr>
          <w:rFonts w:eastAsia="Aptos"/>
          <w:kern w:val="2"/>
          <w:sz w:val="28"/>
          <w:szCs w:val="28"/>
          <w:lang w:val="en-GB"/>
          <w14:ligatures w14:val="standardContextual"/>
        </w:rPr>
      </w:pPr>
      <w:r w:rsidRPr="006F0B31">
        <w:rPr>
          <w:rFonts w:eastAsia="Aptos"/>
          <w:noProof/>
          <w:kern w:val="2"/>
          <w:sz w:val="28"/>
          <w:szCs w:val="28"/>
          <w:lang w:val="ru-RU" w:eastAsia="ru-RU"/>
          <w14:ligatures w14:val="standardContextual"/>
        </w:rPr>
        <w:lastRenderedPageBreak/>
        <w:drawing>
          <wp:inline distT="0" distB="0" distL="0" distR="0" wp14:anchorId="41813EEA" wp14:editId="0261EF36">
            <wp:extent cx="2237770" cy="2368550"/>
            <wp:effectExtent l="0" t="0" r="0" b="0"/>
            <wp:docPr id="569457639" name="Picture 10" descr="A graph of a stacking r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57639" name="Picture 10" descr="A graph of a stacking rat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55581" cy="2493246"/>
                    </a:xfrm>
                    <a:prstGeom prst="rect">
                      <a:avLst/>
                    </a:prstGeom>
                  </pic:spPr>
                </pic:pic>
              </a:graphicData>
            </a:graphic>
          </wp:inline>
        </w:drawing>
      </w:r>
    </w:p>
    <w:p w14:paraId="121497E3" w14:textId="74825522" w:rsidR="006F0B31" w:rsidRPr="006F0B31" w:rsidRDefault="006F0B31" w:rsidP="00270821">
      <w:pPr>
        <w:pStyle w:val="figurecaption"/>
        <w:rPr>
          <w:rFonts w:eastAsia="Aptos"/>
          <w:i/>
          <w:iCs/>
          <w:kern w:val="2"/>
          <w:sz w:val="28"/>
          <w:szCs w:val="28"/>
          <w:lang w:val="en-GB"/>
          <w14:ligatures w14:val="standardContextual"/>
        </w:rPr>
      </w:pPr>
      <w:r w:rsidRPr="006F0B31">
        <w:t>Stacking ROC Curve</w:t>
      </w:r>
    </w:p>
    <w:p w14:paraId="3B1395A3" w14:textId="77777777" w:rsidR="006F0B31" w:rsidRPr="006F0B31" w:rsidRDefault="006F0B31" w:rsidP="006F0B31">
      <w:pPr>
        <w:spacing w:after="160" w:line="360" w:lineRule="auto"/>
        <w:rPr>
          <w:rFonts w:eastAsia="Aptos"/>
          <w:i/>
          <w:iCs/>
          <w:kern w:val="2"/>
          <w:sz w:val="28"/>
          <w:szCs w:val="28"/>
          <w:lang w:val="en-GB"/>
          <w14:ligatures w14:val="standardContextual"/>
        </w:rPr>
      </w:pPr>
      <w:r w:rsidRPr="006F0B31">
        <w:rPr>
          <w:rFonts w:eastAsia="Aptos"/>
          <w:i/>
          <w:iCs/>
          <w:noProof/>
          <w:kern w:val="2"/>
          <w:sz w:val="28"/>
          <w:szCs w:val="28"/>
          <w:lang w:val="ru-RU" w:eastAsia="ru-RU"/>
          <w14:ligatures w14:val="standardContextual"/>
        </w:rPr>
        <w:drawing>
          <wp:inline distT="0" distB="0" distL="0" distR="0" wp14:anchorId="3476FC29" wp14:editId="12EBA0BE">
            <wp:extent cx="2095500" cy="1945952"/>
            <wp:effectExtent l="0" t="0" r="0" b="0"/>
            <wp:docPr id="2037449993" name="Picture 23" descr="A graph of a positiv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49993" name="Picture 23" descr="A graph of a positive label&#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197" cy="2006032"/>
                    </a:xfrm>
                    <a:prstGeom prst="rect">
                      <a:avLst/>
                    </a:prstGeom>
                  </pic:spPr>
                </pic:pic>
              </a:graphicData>
            </a:graphic>
          </wp:inline>
        </w:drawing>
      </w:r>
    </w:p>
    <w:p w14:paraId="1BD9CCA5" w14:textId="0E124FE4" w:rsidR="006F0B31" w:rsidRPr="006F0B31" w:rsidRDefault="006F0B31" w:rsidP="00270821">
      <w:pPr>
        <w:pStyle w:val="figurecaption"/>
      </w:pPr>
      <w:r w:rsidRPr="006F0B31">
        <w:t xml:space="preserve">DBO-Ensemble Optimized ROC Curve  </w:t>
      </w:r>
    </w:p>
    <w:p w14:paraId="0D8C878C" w14:textId="44FA7FB4" w:rsidR="006F0B31" w:rsidRPr="006F0B31" w:rsidRDefault="006F0B31" w:rsidP="00C00A34">
      <w:pPr>
        <w:pStyle w:val="1"/>
      </w:pPr>
      <w:r w:rsidRPr="00C00A34">
        <w:t>Discussion</w:t>
      </w:r>
    </w:p>
    <w:p w14:paraId="6CD30754" w14:textId="78DD2328" w:rsidR="00DD45DC" w:rsidRPr="00DD45DC" w:rsidRDefault="006F0B31" w:rsidP="00C00A34">
      <w:pPr>
        <w:pStyle w:val="ab"/>
        <w:rPr>
          <w:lang w:val="en-GB"/>
        </w:rPr>
      </w:pPr>
      <w:r w:rsidRPr="00DD45DC">
        <w:rPr>
          <w:color w:val="000000"/>
        </w:rPr>
        <w:t xml:space="preserve">From the results obtained from this research, it is evident </w:t>
      </w:r>
      <w:r w:rsidR="00DD45DC" w:rsidRPr="00DD45DC">
        <w:t xml:space="preserve">The study demonstrated that </w:t>
      </w:r>
      <w:r w:rsidR="00DD45DC" w:rsidRPr="002E298C">
        <w:rPr>
          <w:rStyle w:val="aa"/>
          <w:b w:val="0"/>
          <w:bCs w:val="0"/>
        </w:rPr>
        <w:t xml:space="preserve">advanced ensemble learning </w:t>
      </w:r>
      <w:r w:rsidR="00DD45DC" w:rsidRPr="00DD45DC">
        <w:rPr>
          <w:rStyle w:val="aa"/>
        </w:rPr>
        <w:t>techniques</w:t>
      </w:r>
      <w:r w:rsidR="00DD45DC" w:rsidRPr="00DD45DC">
        <w:t xml:space="preserve">, particularly </w:t>
      </w:r>
      <w:r w:rsidR="00DD45DC" w:rsidRPr="00DD45DC">
        <w:rPr>
          <w:rStyle w:val="aa"/>
        </w:rPr>
        <w:t>stacking</w:t>
      </w:r>
      <w:r w:rsidR="00DD45DC" w:rsidRPr="00DD45DC">
        <w:t xml:space="preserve"> combined with </w:t>
      </w:r>
      <w:r w:rsidR="00DD45DC" w:rsidRPr="002E298C">
        <w:rPr>
          <w:rStyle w:val="aa"/>
          <w:b w:val="0"/>
          <w:bCs w:val="0"/>
        </w:rPr>
        <w:t>metaheuristic optimization using Dung Beetle Optimization (DBO)</w:t>
      </w:r>
      <w:r w:rsidR="00DD45DC" w:rsidRPr="002E298C">
        <w:rPr>
          <w:b/>
          <w:bCs/>
        </w:rPr>
        <w:t>,</w:t>
      </w:r>
      <w:r w:rsidR="00DD45DC" w:rsidRPr="00DD45DC">
        <w:t xml:space="preserve"> improved </w:t>
      </w:r>
      <w:r w:rsidR="00DD45DC" w:rsidRPr="00C00A34">
        <w:t>CKD</w:t>
      </w:r>
      <w:r w:rsidR="00DD45DC" w:rsidRPr="00DD45DC">
        <w:t xml:space="preserve"> prediction performance by increasing accuracy and model reliability. Unlike traditional ensemble methods, the DBO-based approach optimized model weights through a nature-inspired search process that balances exploration and exploitation, helping reduce false positives and false negatives.</w:t>
      </w:r>
      <w:r w:rsidR="00DD45DC">
        <w:rPr>
          <w:lang w:val="en-GB"/>
        </w:rPr>
        <w:t xml:space="preserve"> </w:t>
      </w:r>
      <w:r w:rsidR="00DD45DC" w:rsidRPr="00DD45DC">
        <w:t xml:space="preserve">The stacking method combined predictions from multiple machine learning algorithms, including </w:t>
      </w:r>
      <w:r w:rsidR="00DD45DC" w:rsidRPr="002E298C">
        <w:rPr>
          <w:rStyle w:val="aa"/>
          <w:b w:val="0"/>
          <w:bCs w:val="0"/>
        </w:rPr>
        <w:t xml:space="preserve">Logistic Regression, Random Forest, </w:t>
      </w:r>
      <w:proofErr w:type="spellStart"/>
      <w:r w:rsidR="00DD45DC" w:rsidRPr="002E298C">
        <w:rPr>
          <w:rStyle w:val="aa"/>
          <w:b w:val="0"/>
          <w:bCs w:val="0"/>
        </w:rPr>
        <w:t>LightGBM</w:t>
      </w:r>
      <w:proofErr w:type="spellEnd"/>
      <w:r w:rsidR="00DD45DC" w:rsidRPr="002E298C">
        <w:rPr>
          <w:rStyle w:val="aa"/>
          <w:b w:val="0"/>
          <w:bCs w:val="0"/>
        </w:rPr>
        <w:t xml:space="preserve">, and </w:t>
      </w:r>
      <w:proofErr w:type="spellStart"/>
      <w:r w:rsidR="00DD45DC" w:rsidRPr="002E298C">
        <w:rPr>
          <w:rStyle w:val="aa"/>
          <w:b w:val="0"/>
          <w:bCs w:val="0"/>
        </w:rPr>
        <w:t>XGBoost</w:t>
      </w:r>
      <w:proofErr w:type="spellEnd"/>
      <w:r w:rsidR="00DD45DC" w:rsidRPr="002E298C">
        <w:rPr>
          <w:b/>
          <w:bCs/>
        </w:rPr>
        <w:t>,</w:t>
      </w:r>
      <w:r w:rsidR="00DD45DC" w:rsidRPr="00DD45DC">
        <w:t xml:space="preserve"> using a meta-learning strategy. DBO was then applied to optimize the contribution of each model within the ensemble, allowing better overall predictive performance than conventional optimization methods.</w:t>
      </w:r>
      <w:r w:rsidR="00DD45DC">
        <w:rPr>
          <w:lang w:val="en-GB"/>
        </w:rPr>
        <w:t xml:space="preserve"> </w:t>
      </w:r>
      <w:r w:rsidR="00DD45DC" w:rsidRPr="00DD45DC">
        <w:t xml:space="preserve">The study also emphasized the importance of </w:t>
      </w:r>
      <w:r w:rsidR="00DD45DC" w:rsidRPr="00DD45DC">
        <w:rPr>
          <w:rStyle w:val="aa"/>
        </w:rPr>
        <w:t>data balancing techniques</w:t>
      </w:r>
      <w:r w:rsidR="00DD45DC" w:rsidRPr="00DD45DC">
        <w:t>. Because CKD datasets often suffer from class imbalance, balancing methods improved model learning by ensuring fairer representation of both CKD and non-CKD patients. This strengthened classifier performance and enhanced weight optimization during the DBO process.</w:t>
      </w:r>
      <w:r w:rsidR="00DD45DC">
        <w:rPr>
          <w:lang w:val="en-GB"/>
        </w:rPr>
        <w:t xml:space="preserve"> </w:t>
      </w:r>
      <w:r w:rsidR="00DD45DC" w:rsidRPr="00DD45DC">
        <w:t xml:space="preserve">Overall, the findings suggest that </w:t>
      </w:r>
      <w:r w:rsidR="00DD45DC" w:rsidRPr="002E298C">
        <w:rPr>
          <w:rStyle w:val="aa"/>
          <w:b w:val="0"/>
          <w:bCs w:val="0"/>
        </w:rPr>
        <w:t>hybrid frameworks integrating ensemble learning, data balancing, and metaheuristic optimization provide superior diagnostic</w:t>
      </w:r>
      <w:r w:rsidR="00DD45DC" w:rsidRPr="00DD45DC">
        <w:rPr>
          <w:rStyle w:val="aa"/>
        </w:rPr>
        <w:t xml:space="preserve"> performance</w:t>
      </w:r>
      <w:r w:rsidR="00DD45DC" w:rsidRPr="00DD45DC">
        <w:t xml:space="preserve"> for CKD prediction and offer promising potential for broader medical prediction applications.</w:t>
      </w:r>
    </w:p>
    <w:p w14:paraId="03A1D3A5" w14:textId="76CD17AD" w:rsidR="006F0B31" w:rsidRPr="006F0B31" w:rsidRDefault="006F0B31" w:rsidP="00DD45DC">
      <w:pPr>
        <w:tabs>
          <w:tab w:val="left" w:pos="288"/>
        </w:tabs>
        <w:ind w:firstLine="288"/>
        <w:jc w:val="both"/>
      </w:pPr>
      <w:r w:rsidRPr="006F0B31">
        <w:t>Comparison with Related Work</w:t>
      </w:r>
    </w:p>
    <w:p w14:paraId="72410B20" w14:textId="6F8F9D5D" w:rsidR="006F0B31" w:rsidRPr="006F0B31" w:rsidRDefault="006F0B31" w:rsidP="00C00A34">
      <w:pPr>
        <w:pStyle w:val="tablehead"/>
      </w:pPr>
      <w:r w:rsidRPr="006F0B31">
        <w:lastRenderedPageBreak/>
        <w:t>Comparison with Related Work</w:t>
      </w:r>
    </w:p>
    <w:tbl>
      <w:tblPr>
        <w:tblStyle w:val="TableNormal"/>
        <w:tblW w:w="487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Look w:val="04A0" w:firstRow="1" w:lastRow="0" w:firstColumn="1" w:lastColumn="0" w:noHBand="0" w:noVBand="1"/>
      </w:tblPr>
      <w:tblGrid>
        <w:gridCol w:w="607"/>
        <w:gridCol w:w="1118"/>
        <w:gridCol w:w="799"/>
        <w:gridCol w:w="705"/>
        <w:gridCol w:w="529"/>
        <w:gridCol w:w="1118"/>
      </w:tblGrid>
      <w:tr w:rsidR="000A7796" w:rsidRPr="006F0B31" w14:paraId="62E14303" w14:textId="77777777" w:rsidTr="00C00A34">
        <w:trPr>
          <w:trHeight w:val="20"/>
          <w:jc w:val="center"/>
        </w:trPr>
        <w:tc>
          <w:tcPr>
            <w:tcW w:w="0" w:type="auto"/>
            <w:hideMark/>
          </w:tcPr>
          <w:p w14:paraId="4454AE94" w14:textId="77777777" w:rsidR="006F0B31" w:rsidRPr="006F0B31" w:rsidRDefault="006F0B31" w:rsidP="00C00A34">
            <w:pPr>
              <w:pStyle w:val="tablecolhead"/>
              <w:rPr>
                <w:lang w:val="en-GB" w:eastAsia="en-GB"/>
              </w:rPr>
            </w:pPr>
            <w:r w:rsidRPr="006F0B31">
              <w:rPr>
                <w:lang w:val="en-GB" w:eastAsia="en-GB"/>
              </w:rPr>
              <w:t>Study</w:t>
            </w:r>
          </w:p>
        </w:tc>
        <w:tc>
          <w:tcPr>
            <w:tcW w:w="0" w:type="auto"/>
            <w:hideMark/>
          </w:tcPr>
          <w:p w14:paraId="7FBA4997" w14:textId="77777777" w:rsidR="006F0B31" w:rsidRPr="006F0B31" w:rsidRDefault="006F0B31" w:rsidP="00C00A34">
            <w:pPr>
              <w:pStyle w:val="tablecolhead"/>
              <w:rPr>
                <w:lang w:val="en-GB" w:eastAsia="en-GB"/>
              </w:rPr>
            </w:pPr>
            <w:r w:rsidRPr="006F0B31">
              <w:rPr>
                <w:lang w:val="en-GB" w:eastAsia="en-GB"/>
              </w:rPr>
              <w:t>Models Used</w:t>
            </w:r>
          </w:p>
        </w:tc>
        <w:tc>
          <w:tcPr>
            <w:tcW w:w="0" w:type="auto"/>
            <w:hideMark/>
          </w:tcPr>
          <w:p w14:paraId="28A6204A" w14:textId="77777777" w:rsidR="006F0B31" w:rsidRPr="006F0B31" w:rsidRDefault="006F0B31" w:rsidP="00C00A34">
            <w:pPr>
              <w:pStyle w:val="tablecolhead"/>
              <w:rPr>
                <w:lang w:val="en-GB" w:eastAsia="en-GB"/>
              </w:rPr>
            </w:pPr>
            <w:r w:rsidRPr="006F0B31">
              <w:rPr>
                <w:lang w:val="en-GB" w:eastAsia="en-GB"/>
              </w:rPr>
              <w:t>Best Model</w:t>
            </w:r>
          </w:p>
        </w:tc>
        <w:tc>
          <w:tcPr>
            <w:tcW w:w="0" w:type="auto"/>
            <w:hideMark/>
          </w:tcPr>
          <w:p w14:paraId="0831893C" w14:textId="77777777" w:rsidR="006F0B31" w:rsidRPr="006F0B31" w:rsidRDefault="006F0B31" w:rsidP="00C00A34">
            <w:pPr>
              <w:pStyle w:val="tablecolhead"/>
              <w:rPr>
                <w:lang w:val="en-GB" w:eastAsia="en-GB"/>
              </w:rPr>
            </w:pPr>
            <w:r w:rsidRPr="006F0B31">
              <w:rPr>
                <w:lang w:val="en-GB" w:eastAsia="en-GB"/>
              </w:rPr>
              <w:t>Accuracy</w:t>
            </w:r>
          </w:p>
        </w:tc>
        <w:tc>
          <w:tcPr>
            <w:tcW w:w="0" w:type="auto"/>
            <w:hideMark/>
          </w:tcPr>
          <w:p w14:paraId="6F6A67CF" w14:textId="77777777" w:rsidR="006F0B31" w:rsidRPr="006F0B31" w:rsidRDefault="006F0B31" w:rsidP="00C00A34">
            <w:pPr>
              <w:pStyle w:val="tablecolhead"/>
              <w:rPr>
                <w:lang w:val="en-GB" w:eastAsia="en-GB"/>
              </w:rPr>
            </w:pPr>
            <w:r w:rsidRPr="006F0B31">
              <w:rPr>
                <w:lang w:val="en-GB" w:eastAsia="en-GB"/>
              </w:rPr>
              <w:t>ROC-AUC</w:t>
            </w:r>
          </w:p>
        </w:tc>
        <w:tc>
          <w:tcPr>
            <w:tcW w:w="1118" w:type="dxa"/>
            <w:hideMark/>
          </w:tcPr>
          <w:p w14:paraId="601D660F" w14:textId="77777777" w:rsidR="006F0B31" w:rsidRPr="006F0B31" w:rsidRDefault="006F0B31" w:rsidP="00C00A34">
            <w:pPr>
              <w:pStyle w:val="tablecolhead"/>
              <w:rPr>
                <w:lang w:val="en-GB" w:eastAsia="en-GB"/>
              </w:rPr>
            </w:pPr>
            <w:r w:rsidRPr="006F0B31">
              <w:rPr>
                <w:lang w:val="en-GB" w:eastAsia="en-GB"/>
              </w:rPr>
              <w:t>Key Insight</w:t>
            </w:r>
          </w:p>
        </w:tc>
      </w:tr>
      <w:tr w:rsidR="000A7796" w:rsidRPr="006F0B31" w14:paraId="73D10164" w14:textId="77777777" w:rsidTr="00C00A34">
        <w:trPr>
          <w:trHeight w:val="20"/>
          <w:jc w:val="center"/>
        </w:trPr>
        <w:tc>
          <w:tcPr>
            <w:tcW w:w="0" w:type="auto"/>
            <w:hideMark/>
          </w:tcPr>
          <w:p w14:paraId="76D4A3B3" w14:textId="77777777" w:rsidR="006F0B31" w:rsidRPr="006F0B31" w:rsidRDefault="006F0B31" w:rsidP="00C00A34">
            <w:pPr>
              <w:pStyle w:val="tablecopy"/>
              <w:rPr>
                <w:lang w:val="en-GB" w:eastAsia="en-GB"/>
              </w:rPr>
            </w:pPr>
            <w:r w:rsidRPr="006F0B31">
              <w:rPr>
                <w:lang w:val="en-GB" w:eastAsia="en-GB"/>
              </w:rPr>
              <w:t>Ghosh et al. [34]</w:t>
            </w:r>
          </w:p>
        </w:tc>
        <w:tc>
          <w:tcPr>
            <w:tcW w:w="0" w:type="auto"/>
            <w:hideMark/>
          </w:tcPr>
          <w:p w14:paraId="56991385" w14:textId="77777777" w:rsidR="006F0B31" w:rsidRPr="006F0B31" w:rsidRDefault="006F0B31" w:rsidP="00C00A34">
            <w:pPr>
              <w:pStyle w:val="tablecopy"/>
              <w:rPr>
                <w:lang w:val="en-GB" w:eastAsia="en-GB"/>
              </w:rPr>
            </w:pPr>
            <w:r w:rsidRPr="006F0B31">
              <w:rPr>
                <w:lang w:val="en-GB" w:eastAsia="en-GB"/>
              </w:rPr>
              <w:t>LR, RF, NB, XGBoost</w:t>
            </w:r>
          </w:p>
        </w:tc>
        <w:tc>
          <w:tcPr>
            <w:tcW w:w="0" w:type="auto"/>
            <w:hideMark/>
          </w:tcPr>
          <w:p w14:paraId="498EBB25" w14:textId="77777777" w:rsidR="006F0B31" w:rsidRPr="006F0B31" w:rsidRDefault="006F0B31" w:rsidP="00C00A34">
            <w:pPr>
              <w:pStyle w:val="tablecopy"/>
              <w:rPr>
                <w:lang w:val="en-GB" w:eastAsia="en-GB"/>
              </w:rPr>
            </w:pPr>
            <w:r w:rsidRPr="006F0B31">
              <w:rPr>
                <w:lang w:val="en-GB" w:eastAsia="en-GB"/>
              </w:rPr>
              <w:t>XGBoost</w:t>
            </w:r>
          </w:p>
        </w:tc>
        <w:tc>
          <w:tcPr>
            <w:tcW w:w="0" w:type="auto"/>
            <w:hideMark/>
          </w:tcPr>
          <w:p w14:paraId="03AE4E84" w14:textId="77777777" w:rsidR="006F0B31" w:rsidRPr="006F0B31" w:rsidRDefault="006F0B31" w:rsidP="00C00A34">
            <w:pPr>
              <w:pStyle w:val="tablecopy"/>
              <w:rPr>
                <w:lang w:val="en-GB" w:eastAsia="en-GB"/>
              </w:rPr>
            </w:pPr>
            <w:r w:rsidRPr="006F0B31">
              <w:rPr>
                <w:lang w:val="en-GB" w:eastAsia="en-GB"/>
              </w:rPr>
              <w:t>93.3%</w:t>
            </w:r>
          </w:p>
        </w:tc>
        <w:tc>
          <w:tcPr>
            <w:tcW w:w="0" w:type="auto"/>
            <w:hideMark/>
          </w:tcPr>
          <w:p w14:paraId="5106C9C9" w14:textId="77777777" w:rsidR="006F0B31" w:rsidRPr="006F0B31" w:rsidRDefault="006F0B31" w:rsidP="00C00A34">
            <w:pPr>
              <w:pStyle w:val="tablecopy"/>
              <w:rPr>
                <w:lang w:val="en-GB" w:eastAsia="en-GB"/>
              </w:rPr>
            </w:pPr>
            <w:r w:rsidRPr="006F0B31">
              <w:rPr>
                <w:lang w:val="en-GB" w:eastAsia="en-GB"/>
              </w:rPr>
              <w:t>0.9689</w:t>
            </w:r>
          </w:p>
        </w:tc>
        <w:tc>
          <w:tcPr>
            <w:tcW w:w="1118" w:type="dxa"/>
            <w:hideMark/>
          </w:tcPr>
          <w:p w14:paraId="0C7807D4" w14:textId="77777777" w:rsidR="006F0B31" w:rsidRPr="006F0B31" w:rsidRDefault="006F0B31" w:rsidP="00C00A34">
            <w:pPr>
              <w:pStyle w:val="tablecopy"/>
              <w:rPr>
                <w:lang w:val="en-GB" w:eastAsia="en-GB"/>
              </w:rPr>
            </w:pPr>
            <w:r w:rsidRPr="006F0B31">
              <w:rPr>
                <w:lang w:val="en-GB" w:eastAsia="en-GB"/>
              </w:rPr>
              <w:t>Boosting models perform best</w:t>
            </w:r>
          </w:p>
        </w:tc>
      </w:tr>
      <w:tr w:rsidR="000A7796" w:rsidRPr="006F0B31" w14:paraId="223EF4B6" w14:textId="77777777" w:rsidTr="00C00A34">
        <w:trPr>
          <w:trHeight w:val="20"/>
          <w:jc w:val="center"/>
        </w:trPr>
        <w:tc>
          <w:tcPr>
            <w:tcW w:w="0" w:type="auto"/>
            <w:hideMark/>
          </w:tcPr>
          <w:p w14:paraId="342F4E11" w14:textId="77777777" w:rsidR="006F0B31" w:rsidRPr="006F0B31" w:rsidRDefault="006F0B31" w:rsidP="00C00A34">
            <w:pPr>
              <w:pStyle w:val="tablecopy"/>
              <w:rPr>
                <w:lang w:val="en-GB" w:eastAsia="en-GB"/>
              </w:rPr>
            </w:pPr>
            <w:r w:rsidRPr="006F0B31">
              <w:rPr>
                <w:lang w:val="en-GB" w:eastAsia="en-GB"/>
              </w:rPr>
              <w:t>Iftikhar et al. [35]</w:t>
            </w:r>
          </w:p>
        </w:tc>
        <w:tc>
          <w:tcPr>
            <w:tcW w:w="0" w:type="auto"/>
            <w:hideMark/>
          </w:tcPr>
          <w:p w14:paraId="15D2BC05" w14:textId="77777777" w:rsidR="006F0B31" w:rsidRPr="006F0B31" w:rsidRDefault="006F0B31" w:rsidP="00C00A34">
            <w:pPr>
              <w:pStyle w:val="tablecopy"/>
              <w:rPr>
                <w:lang w:val="en-GB" w:eastAsia="en-GB"/>
              </w:rPr>
            </w:pPr>
            <w:r w:rsidRPr="006F0B31">
              <w:rPr>
                <w:lang w:val="en-GB" w:eastAsia="en-GB"/>
              </w:rPr>
              <w:t>LR, KNN, RF, SVM, Ensembles</w:t>
            </w:r>
          </w:p>
        </w:tc>
        <w:tc>
          <w:tcPr>
            <w:tcW w:w="0" w:type="auto"/>
            <w:hideMark/>
          </w:tcPr>
          <w:p w14:paraId="5083B720" w14:textId="77777777" w:rsidR="006F0B31" w:rsidRPr="006F0B31" w:rsidRDefault="006F0B31" w:rsidP="00C00A34">
            <w:pPr>
              <w:pStyle w:val="tablecopy"/>
              <w:rPr>
                <w:lang w:val="en-GB" w:eastAsia="en-GB"/>
              </w:rPr>
            </w:pPr>
            <w:r w:rsidRPr="006F0B31">
              <w:rPr>
                <w:lang w:val="en-GB" w:eastAsia="en-GB"/>
              </w:rPr>
              <w:t>Ensemble</w:t>
            </w:r>
          </w:p>
        </w:tc>
        <w:tc>
          <w:tcPr>
            <w:tcW w:w="0" w:type="auto"/>
            <w:hideMark/>
          </w:tcPr>
          <w:p w14:paraId="68152003" w14:textId="77777777" w:rsidR="006F0B31" w:rsidRPr="006F0B31" w:rsidRDefault="006F0B31" w:rsidP="00C00A34">
            <w:pPr>
              <w:pStyle w:val="tablecopy"/>
              <w:rPr>
                <w:lang w:val="en-GB" w:eastAsia="en-GB"/>
              </w:rPr>
            </w:pPr>
            <w:r w:rsidRPr="006F0B31">
              <w:rPr>
                <w:lang w:val="en-GB" w:eastAsia="en-GB"/>
              </w:rPr>
              <w:t>&gt;90%</w:t>
            </w:r>
          </w:p>
        </w:tc>
        <w:tc>
          <w:tcPr>
            <w:tcW w:w="0" w:type="auto"/>
            <w:hideMark/>
          </w:tcPr>
          <w:p w14:paraId="0D7A07AF" w14:textId="77777777" w:rsidR="006F0B31" w:rsidRPr="006F0B31" w:rsidRDefault="006F0B31" w:rsidP="00C00A34">
            <w:pPr>
              <w:pStyle w:val="tablecopy"/>
              <w:rPr>
                <w:lang w:val="en-GB" w:eastAsia="en-GB"/>
              </w:rPr>
            </w:pPr>
            <w:r w:rsidRPr="006F0B31">
              <w:rPr>
                <w:lang w:val="en-GB" w:eastAsia="en-GB"/>
              </w:rPr>
              <w:t>—</w:t>
            </w:r>
          </w:p>
        </w:tc>
        <w:tc>
          <w:tcPr>
            <w:tcW w:w="1118" w:type="dxa"/>
            <w:hideMark/>
          </w:tcPr>
          <w:p w14:paraId="1D8569F7" w14:textId="77777777" w:rsidR="006F0B31" w:rsidRPr="006F0B31" w:rsidRDefault="006F0B31" w:rsidP="00C00A34">
            <w:pPr>
              <w:pStyle w:val="tablecopy"/>
              <w:rPr>
                <w:lang w:val="en-GB" w:eastAsia="en-GB"/>
              </w:rPr>
            </w:pPr>
            <w:r w:rsidRPr="006F0B31">
              <w:rPr>
                <w:lang w:val="en-GB" w:eastAsia="en-GB"/>
              </w:rPr>
              <w:t>Ensemble models outperform single models</w:t>
            </w:r>
          </w:p>
        </w:tc>
      </w:tr>
      <w:tr w:rsidR="000A7796" w:rsidRPr="006F0B31" w14:paraId="07955A7C" w14:textId="77777777" w:rsidTr="00C00A34">
        <w:trPr>
          <w:trHeight w:val="20"/>
          <w:jc w:val="center"/>
        </w:trPr>
        <w:tc>
          <w:tcPr>
            <w:tcW w:w="0" w:type="auto"/>
            <w:hideMark/>
          </w:tcPr>
          <w:p w14:paraId="643EA4A2" w14:textId="77777777" w:rsidR="006F0B31" w:rsidRPr="006F0B31" w:rsidRDefault="006F0B31" w:rsidP="00C00A34">
            <w:pPr>
              <w:pStyle w:val="tablecopy"/>
              <w:rPr>
                <w:lang w:val="en-GB" w:eastAsia="en-GB"/>
              </w:rPr>
            </w:pPr>
            <w:r w:rsidRPr="006F0B31">
              <w:rPr>
                <w:lang w:val="en-GB" w:eastAsia="en-GB"/>
              </w:rPr>
              <w:t>Ganie et al. [36]</w:t>
            </w:r>
          </w:p>
        </w:tc>
        <w:tc>
          <w:tcPr>
            <w:tcW w:w="0" w:type="auto"/>
            <w:hideMark/>
          </w:tcPr>
          <w:p w14:paraId="523ED5BC" w14:textId="77777777" w:rsidR="006F0B31" w:rsidRPr="006F0B31" w:rsidRDefault="006F0B31" w:rsidP="00C00A34">
            <w:pPr>
              <w:pStyle w:val="tablecopy"/>
              <w:rPr>
                <w:lang w:val="en-GB" w:eastAsia="en-GB"/>
              </w:rPr>
            </w:pPr>
            <w:r w:rsidRPr="006F0B31">
              <w:rPr>
                <w:lang w:val="en-GB" w:eastAsia="en-GB"/>
              </w:rPr>
              <w:t>XGBoost, LightGBM, AdaBoost</w:t>
            </w:r>
          </w:p>
        </w:tc>
        <w:tc>
          <w:tcPr>
            <w:tcW w:w="0" w:type="auto"/>
            <w:hideMark/>
          </w:tcPr>
          <w:p w14:paraId="4F9A62F0" w14:textId="77777777" w:rsidR="006F0B31" w:rsidRPr="006F0B31" w:rsidRDefault="006F0B31" w:rsidP="00C00A34">
            <w:pPr>
              <w:pStyle w:val="tablecopy"/>
              <w:rPr>
                <w:lang w:val="en-GB" w:eastAsia="en-GB"/>
              </w:rPr>
            </w:pPr>
            <w:r w:rsidRPr="006F0B31">
              <w:rPr>
                <w:lang w:val="en-GB" w:eastAsia="en-GB"/>
              </w:rPr>
              <w:t>LightGBM</w:t>
            </w:r>
          </w:p>
        </w:tc>
        <w:tc>
          <w:tcPr>
            <w:tcW w:w="0" w:type="auto"/>
            <w:hideMark/>
          </w:tcPr>
          <w:p w14:paraId="70D282A0" w14:textId="77777777" w:rsidR="006F0B31" w:rsidRPr="006F0B31" w:rsidRDefault="006F0B31" w:rsidP="00C00A34">
            <w:pPr>
              <w:pStyle w:val="tablecopy"/>
              <w:rPr>
                <w:lang w:val="en-GB" w:eastAsia="en-GB"/>
              </w:rPr>
            </w:pPr>
            <w:r w:rsidRPr="006F0B31">
              <w:rPr>
                <w:lang w:val="en-GB" w:eastAsia="en-GB"/>
              </w:rPr>
              <w:t>~95%</w:t>
            </w:r>
          </w:p>
        </w:tc>
        <w:tc>
          <w:tcPr>
            <w:tcW w:w="0" w:type="auto"/>
            <w:hideMark/>
          </w:tcPr>
          <w:p w14:paraId="56EA347A" w14:textId="77777777" w:rsidR="006F0B31" w:rsidRPr="006F0B31" w:rsidRDefault="006F0B31" w:rsidP="00C00A34">
            <w:pPr>
              <w:pStyle w:val="tablecopy"/>
              <w:rPr>
                <w:lang w:val="en-GB" w:eastAsia="en-GB"/>
              </w:rPr>
            </w:pPr>
            <w:r w:rsidRPr="006F0B31">
              <w:rPr>
                <w:lang w:val="en-GB" w:eastAsia="en-GB"/>
              </w:rPr>
              <w:t>—</w:t>
            </w:r>
          </w:p>
        </w:tc>
        <w:tc>
          <w:tcPr>
            <w:tcW w:w="1118" w:type="dxa"/>
            <w:hideMark/>
          </w:tcPr>
          <w:p w14:paraId="71EC0C00" w14:textId="77777777" w:rsidR="006F0B31" w:rsidRPr="006F0B31" w:rsidRDefault="006F0B31" w:rsidP="00C00A34">
            <w:pPr>
              <w:pStyle w:val="tablecopy"/>
              <w:rPr>
                <w:lang w:val="en-GB" w:eastAsia="en-GB"/>
              </w:rPr>
            </w:pPr>
            <w:r w:rsidRPr="006F0B31">
              <w:rPr>
                <w:lang w:val="en-GB" w:eastAsia="en-GB"/>
              </w:rPr>
              <w:t>Boosting improves CKD prediction</w:t>
            </w:r>
          </w:p>
        </w:tc>
      </w:tr>
      <w:tr w:rsidR="000A7796" w:rsidRPr="006F0B31" w14:paraId="438890B8" w14:textId="77777777" w:rsidTr="00C00A34">
        <w:trPr>
          <w:trHeight w:val="20"/>
          <w:jc w:val="center"/>
        </w:trPr>
        <w:tc>
          <w:tcPr>
            <w:tcW w:w="0" w:type="auto"/>
            <w:hideMark/>
          </w:tcPr>
          <w:p w14:paraId="07BCEB8A" w14:textId="77777777" w:rsidR="006F0B31" w:rsidRPr="006F0B31" w:rsidRDefault="006F0B31" w:rsidP="00C00A34">
            <w:pPr>
              <w:pStyle w:val="tablecopy"/>
              <w:rPr>
                <w:lang w:val="en-GB" w:eastAsia="en-GB"/>
              </w:rPr>
            </w:pPr>
            <w:r w:rsidRPr="006F0B31">
              <w:rPr>
                <w:lang w:val="en-GB" w:eastAsia="en-GB"/>
              </w:rPr>
              <w:t>This Study</w:t>
            </w:r>
          </w:p>
        </w:tc>
        <w:tc>
          <w:tcPr>
            <w:tcW w:w="0" w:type="auto"/>
            <w:hideMark/>
          </w:tcPr>
          <w:p w14:paraId="75A4D237" w14:textId="77777777" w:rsidR="006F0B31" w:rsidRPr="006F0B31" w:rsidRDefault="006F0B31" w:rsidP="00C00A34">
            <w:pPr>
              <w:pStyle w:val="tablecopy"/>
              <w:rPr>
                <w:lang w:val="en-GB" w:eastAsia="en-GB"/>
              </w:rPr>
            </w:pPr>
            <w:r w:rsidRPr="006F0B31">
              <w:rPr>
                <w:lang w:val="en-GB" w:eastAsia="en-GB"/>
              </w:rPr>
              <w:t>LR, RF, LightGBM, XGBoost, Stacking, DBO Ensemble</w:t>
            </w:r>
          </w:p>
        </w:tc>
        <w:tc>
          <w:tcPr>
            <w:tcW w:w="0" w:type="auto"/>
            <w:hideMark/>
          </w:tcPr>
          <w:p w14:paraId="4F2173F4" w14:textId="77777777" w:rsidR="006F0B31" w:rsidRPr="006F0B31" w:rsidRDefault="006F0B31" w:rsidP="00C00A34">
            <w:pPr>
              <w:pStyle w:val="tablecopy"/>
              <w:rPr>
                <w:lang w:val="en-GB" w:eastAsia="en-GB"/>
              </w:rPr>
            </w:pPr>
            <w:r w:rsidRPr="006F0B31">
              <w:rPr>
                <w:lang w:val="en-GB" w:eastAsia="en-GB"/>
              </w:rPr>
              <w:t>DBO Ensemble</w:t>
            </w:r>
          </w:p>
        </w:tc>
        <w:tc>
          <w:tcPr>
            <w:tcW w:w="0" w:type="auto"/>
            <w:hideMark/>
          </w:tcPr>
          <w:p w14:paraId="516A27BD" w14:textId="77777777" w:rsidR="006F0B31" w:rsidRPr="006F0B31" w:rsidRDefault="006F0B31" w:rsidP="00C00A34">
            <w:pPr>
              <w:pStyle w:val="tablecopy"/>
              <w:rPr>
                <w:lang w:val="en-GB" w:eastAsia="en-GB"/>
              </w:rPr>
            </w:pPr>
            <w:r w:rsidRPr="006F0B31">
              <w:rPr>
                <w:lang w:val="en-GB" w:eastAsia="en-GB"/>
              </w:rPr>
              <w:t>97.85%</w:t>
            </w:r>
          </w:p>
        </w:tc>
        <w:tc>
          <w:tcPr>
            <w:tcW w:w="0" w:type="auto"/>
            <w:hideMark/>
          </w:tcPr>
          <w:p w14:paraId="70835E2A" w14:textId="77777777" w:rsidR="006F0B31" w:rsidRPr="006F0B31" w:rsidRDefault="006F0B31" w:rsidP="00C00A34">
            <w:pPr>
              <w:pStyle w:val="tablecopy"/>
              <w:rPr>
                <w:lang w:val="en-GB" w:eastAsia="en-GB"/>
              </w:rPr>
            </w:pPr>
            <w:r w:rsidRPr="006F0B31">
              <w:rPr>
                <w:lang w:val="en-GB" w:eastAsia="en-GB"/>
              </w:rPr>
              <w:t>~0.99</w:t>
            </w:r>
          </w:p>
        </w:tc>
        <w:tc>
          <w:tcPr>
            <w:tcW w:w="1118" w:type="dxa"/>
            <w:hideMark/>
          </w:tcPr>
          <w:p w14:paraId="7AC06FA9" w14:textId="77777777" w:rsidR="006F0B31" w:rsidRPr="006F0B31" w:rsidRDefault="006F0B31" w:rsidP="00C00A34">
            <w:pPr>
              <w:pStyle w:val="tablecopy"/>
              <w:rPr>
                <w:lang w:val="en-GB" w:eastAsia="en-GB"/>
              </w:rPr>
            </w:pPr>
            <w:r w:rsidRPr="006F0B31">
              <w:rPr>
                <w:lang w:val="en-GB" w:eastAsia="en-GB"/>
              </w:rPr>
              <w:t>Hybrid stacking + metaheuristic optimization achieves best performance</w:t>
            </w:r>
          </w:p>
        </w:tc>
      </w:tr>
    </w:tbl>
    <w:p w14:paraId="14284839" w14:textId="66AFD16F" w:rsidR="00DD45DC" w:rsidRPr="00D62FF6" w:rsidRDefault="00DD45DC" w:rsidP="00317AE8">
      <w:pPr>
        <w:pStyle w:val="ab"/>
        <w:spacing w:before="120"/>
        <w:ind w:firstLine="289"/>
        <w:rPr>
          <w:lang w:val="en-GB"/>
        </w:rPr>
      </w:pPr>
      <w:r w:rsidRPr="00D62FF6">
        <w:t xml:space="preserve">The results showed that the proposed CKD prediction framework outperformed several existing machine learning approaches reported in previous studies [34]. Boosting algorithms such as </w:t>
      </w:r>
      <w:proofErr w:type="spellStart"/>
      <w:r w:rsidRPr="00D62FF6">
        <w:t>LightGBM</w:t>
      </w:r>
      <w:proofErr w:type="spellEnd"/>
      <w:r w:rsidRPr="00D62FF6">
        <w:t xml:space="preserve"> and </w:t>
      </w:r>
      <w:proofErr w:type="spellStart"/>
      <w:r w:rsidRPr="00D62FF6">
        <w:t>XGBoost</w:t>
      </w:r>
      <w:proofErr w:type="spellEnd"/>
      <w:r w:rsidRPr="00D62FF6">
        <w:t xml:space="preserve"> demonstrated strong classification performance, confirming their effectiveness for CKD diagnosis. Data preprocessing, feature handling, and balancing techniques also played a key role in improving predictive accuracy [3].</w:t>
      </w:r>
      <w:r w:rsidR="00D62FF6">
        <w:rPr>
          <w:lang w:val="en-GB"/>
        </w:rPr>
        <w:t xml:space="preserve"> </w:t>
      </w:r>
      <w:r w:rsidRPr="00D62FF6">
        <w:t xml:space="preserve">The findings aligned with earlier research showing that boosting techniques can outperform traditional methods such as Logistic Regression and KNN classifiers [34], [35]. The proposed hybrid framework achieved superior performance by combining </w:t>
      </w:r>
      <w:r w:rsidRPr="00D62FF6">
        <w:rPr>
          <w:rStyle w:val="aa"/>
        </w:rPr>
        <w:t>ensemble learning and metaheuristic optimization</w:t>
      </w:r>
      <w:r w:rsidRPr="00D62FF6">
        <w:t>, with the DBO ensemble providing the highest prediction accuracy and robustness. Although direct comparisons with previous studies remain challenging because of differences in datasets, preprocessing strategies, and evaluation methods, the results indicate that hybrid and balanced machine learning approaches can significantly improve CKD prediction outcomes [35].</w:t>
      </w:r>
    </w:p>
    <w:p w14:paraId="1155F346" w14:textId="3DC61617" w:rsidR="006F0B31" w:rsidRPr="006F0B31" w:rsidRDefault="006F0B31" w:rsidP="00317AE8">
      <w:pPr>
        <w:pStyle w:val="1"/>
      </w:pPr>
      <w:r w:rsidRPr="006F0B31">
        <w:t>Limitations</w:t>
      </w:r>
    </w:p>
    <w:p w14:paraId="14AF8169" w14:textId="77777777" w:rsidR="00A773ED" w:rsidRDefault="006F0B31" w:rsidP="00317AE8">
      <w:pPr>
        <w:pStyle w:val="ab"/>
      </w:pPr>
      <w:r w:rsidRPr="006F0B31">
        <w:t xml:space="preserve">While the performance of the proposed models can be seen as very </w:t>
      </w:r>
      <w:proofErr w:type="gramStart"/>
      <w:r w:rsidRPr="006F0B31">
        <w:t>good</w:t>
      </w:r>
      <w:proofErr w:type="gramEnd"/>
      <w:r w:rsidRPr="006F0B31">
        <w:t xml:space="preserve">, there are some limitations that need to be considered. For instance, the creation of the synthetic dataset by employing random oversampling with noise injection could create redundancy and lack of diversity in the training set, making the estimation of the model performance overly optimistic and limiting its generalization power to the real-world scenario [17]. </w:t>
      </w:r>
    </w:p>
    <w:p w14:paraId="29628911" w14:textId="0FD5B5E3" w:rsidR="006F0B31" w:rsidRPr="006F0B31" w:rsidRDefault="006F0B31" w:rsidP="00317AE8">
      <w:pPr>
        <w:pStyle w:val="ab"/>
      </w:pPr>
      <w:r w:rsidRPr="006F0B31">
        <w:t xml:space="preserve">While the process allows mitigating the problem of class imbalance, it cannot provide an accurate replication of the real-world population's complexity and variability. Secondly, the high precision and ROC-AUC scores obtained in all the models, especially </w:t>
      </w:r>
      <w:proofErr w:type="spellStart"/>
      <w:r w:rsidRPr="006F0B31">
        <w:t>LightGBM</w:t>
      </w:r>
      <w:proofErr w:type="spellEnd"/>
      <w:r w:rsidRPr="006F0B31">
        <w:t>, might suggest a possible overfitting phenomenon [18], whereby the models capture the characteristics of the training dataset instead of the general pattern. This is especially true since the synthetic samples used are similar to the original ones. Finally, another major limitation lies in the lack of external validation using another dataset to test the models. The absence of such evaluation makes it hard to evaluate the robustness and clinical applicability of the models [19].</w:t>
      </w:r>
    </w:p>
    <w:p w14:paraId="44311356" w14:textId="1F3A04C5" w:rsidR="006F0B31" w:rsidRPr="006F0B31" w:rsidRDefault="006F0B31" w:rsidP="00317AE8">
      <w:pPr>
        <w:pStyle w:val="1"/>
      </w:pPr>
      <w:r w:rsidRPr="006F0B31">
        <w:t>Conclusion</w:t>
      </w:r>
    </w:p>
    <w:p w14:paraId="0E35EEA4" w14:textId="33FCDB3F" w:rsidR="002E298C" w:rsidRPr="002E298C" w:rsidRDefault="002E298C" w:rsidP="00317AE8">
      <w:pPr>
        <w:pStyle w:val="ab"/>
        <w:rPr>
          <w:lang w:val="en-GB"/>
        </w:rPr>
      </w:pPr>
      <w:r w:rsidRPr="002E298C">
        <w:t xml:space="preserve">This study developed a complete machine learning framework for CKD prediction using clinical data. Multiple preprocessing methods, data balancing techniques, and machine learning algorithms—including </w:t>
      </w:r>
      <w:r w:rsidRPr="002E298C">
        <w:rPr>
          <w:rStyle w:val="aa"/>
          <w:b w:val="0"/>
          <w:bCs w:val="0"/>
        </w:rPr>
        <w:t xml:space="preserve">Logistic Regression, Random Forest, </w:t>
      </w:r>
      <w:proofErr w:type="spellStart"/>
      <w:r w:rsidRPr="002E298C">
        <w:rPr>
          <w:rStyle w:val="aa"/>
          <w:b w:val="0"/>
          <w:bCs w:val="0"/>
        </w:rPr>
        <w:t>LightGBM</w:t>
      </w:r>
      <w:proofErr w:type="spellEnd"/>
      <w:r w:rsidRPr="002E298C">
        <w:rPr>
          <w:rStyle w:val="aa"/>
          <w:b w:val="0"/>
          <w:bCs w:val="0"/>
        </w:rPr>
        <w:t xml:space="preserve">, and </w:t>
      </w:r>
      <w:proofErr w:type="spellStart"/>
      <w:r w:rsidRPr="002E298C">
        <w:rPr>
          <w:rStyle w:val="aa"/>
          <w:b w:val="0"/>
          <w:bCs w:val="0"/>
        </w:rPr>
        <w:t>XGBoost</w:t>
      </w:r>
      <w:proofErr w:type="spellEnd"/>
      <w:r>
        <w:rPr>
          <w:b/>
          <w:bCs/>
        </w:rPr>
        <w:t xml:space="preserve"> </w:t>
      </w:r>
      <w:r w:rsidRPr="002E298C">
        <w:t xml:space="preserve">were evaluated </w:t>
      </w:r>
      <w:r w:rsidRPr="002E298C">
        <w:lastRenderedPageBreak/>
        <w:t xml:space="preserve">alongside advanced ensemble methods such as </w:t>
      </w:r>
      <w:r w:rsidRPr="002E298C">
        <w:rPr>
          <w:rStyle w:val="aa"/>
          <w:b w:val="0"/>
          <w:bCs w:val="0"/>
        </w:rPr>
        <w:t>stacking</w:t>
      </w:r>
      <w:r w:rsidRPr="002E298C">
        <w:t xml:space="preserve"> and </w:t>
      </w:r>
      <w:r w:rsidRPr="002E298C">
        <w:rPr>
          <w:rStyle w:val="aa"/>
          <w:b w:val="0"/>
          <w:bCs w:val="0"/>
        </w:rPr>
        <w:t>Dung Beetle Optimization (DBO)-based optimization</w:t>
      </w:r>
      <w:r w:rsidRPr="002E298C">
        <w:rPr>
          <w:b/>
          <w:bCs/>
        </w:rPr>
        <w:t>.</w:t>
      </w:r>
      <w:r w:rsidRPr="002E298C">
        <w:rPr>
          <w:lang w:val="en-GB"/>
        </w:rPr>
        <w:t xml:space="preserve"> </w:t>
      </w:r>
      <w:r w:rsidRPr="002E298C">
        <w:t xml:space="preserve">The findings showed that boosting models, especially </w:t>
      </w:r>
      <w:proofErr w:type="spellStart"/>
      <w:r w:rsidRPr="002E298C">
        <w:rPr>
          <w:rStyle w:val="aa"/>
          <w:b w:val="0"/>
          <w:bCs w:val="0"/>
        </w:rPr>
        <w:t>LightGBM</w:t>
      </w:r>
      <w:proofErr w:type="spellEnd"/>
      <w:r w:rsidRPr="002E298C">
        <w:rPr>
          <w:rStyle w:val="aa"/>
          <w:b w:val="0"/>
          <w:bCs w:val="0"/>
        </w:rPr>
        <w:t xml:space="preserve"> and </w:t>
      </w:r>
      <w:proofErr w:type="spellStart"/>
      <w:r w:rsidRPr="002E298C">
        <w:rPr>
          <w:rStyle w:val="aa"/>
          <w:b w:val="0"/>
          <w:bCs w:val="0"/>
        </w:rPr>
        <w:t>XGBoost</w:t>
      </w:r>
      <w:proofErr w:type="spellEnd"/>
      <w:r w:rsidRPr="002E298C">
        <w:rPr>
          <w:b/>
          <w:bCs/>
        </w:rPr>
        <w:t>,</w:t>
      </w:r>
      <w:r w:rsidRPr="002E298C">
        <w:t xml:space="preserve"> achieved strong classification performance, while the </w:t>
      </w:r>
      <w:r w:rsidRPr="002E298C">
        <w:rPr>
          <w:rStyle w:val="aa"/>
          <w:b w:val="0"/>
          <w:bCs w:val="0"/>
        </w:rPr>
        <w:t>DBO-based ensemble model</w:t>
      </w:r>
      <w:r w:rsidRPr="002E298C">
        <w:t xml:space="preserve"> produced the highest accuracy by improving model weight optimization and balancing exploration–exploitation processes. The proposed hybrid framework demonstrated the effectiveness of combining ensemble learning and optimization techniques to enhance CKD prediction.</w:t>
      </w:r>
    </w:p>
    <w:p w14:paraId="3A429191" w14:textId="3AA6B893" w:rsidR="006F0B31" w:rsidRPr="006F0B31" w:rsidRDefault="006F0B31" w:rsidP="00317AE8">
      <w:pPr>
        <w:pStyle w:val="1"/>
      </w:pPr>
      <w:r w:rsidRPr="006F0B31">
        <w:t>Future Work</w:t>
      </w:r>
    </w:p>
    <w:p w14:paraId="5A48D291" w14:textId="233C4123" w:rsidR="002E298C" w:rsidRPr="002E298C" w:rsidRDefault="002E298C" w:rsidP="00317AE8">
      <w:pPr>
        <w:pStyle w:val="ab"/>
        <w:rPr>
          <w:lang w:val="en-GB"/>
        </w:rPr>
      </w:pPr>
      <w:r w:rsidRPr="002E298C">
        <w:t xml:space="preserve">Although the proposed machine learning framework achieved strong CKD prediction performance, further improvements remain possible. Future research may explore more advanced methods for handling imbalanced datasets, validate the framework using real-world clinical data, and investigate deep learning or hybrid architectures to better capture complex nonlinear relationships. Additional optimization approaches beyond </w:t>
      </w:r>
      <w:r w:rsidRPr="002E298C">
        <w:rPr>
          <w:rStyle w:val="aa"/>
        </w:rPr>
        <w:t>Dung Beetle Optimization (DBO)</w:t>
      </w:r>
      <w:r w:rsidRPr="002E298C">
        <w:t xml:space="preserve"> could also improve model efficiency and robustness.</w:t>
      </w:r>
      <w:r w:rsidRPr="002E298C">
        <w:rPr>
          <w:lang w:val="en-GB"/>
        </w:rPr>
        <w:t xml:space="preserve"> </w:t>
      </w:r>
      <w:r w:rsidRPr="002E298C">
        <w:t xml:space="preserve">The implementation of this framework as a </w:t>
      </w:r>
      <w:r w:rsidRPr="002E298C">
        <w:rPr>
          <w:rStyle w:val="aa"/>
        </w:rPr>
        <w:t>Clinical Decision Support System (CDSS)</w:t>
      </w:r>
      <w:r w:rsidRPr="002E298C">
        <w:t xml:space="preserve"> could assist early CKD diagnosis and support clinical decision-making. However, challenges related to interpretability, scalability, and safety still require further investigation. Overall, future developments should focus on improving prediction accuracy, reliability, and practical healthcare applications of machine learning models for CKD prediction.</w:t>
      </w:r>
    </w:p>
    <w:p w14:paraId="12BB9DF7" w14:textId="77777777" w:rsidR="00376794" w:rsidRDefault="00376794" w:rsidP="00A1558D">
      <w:pPr>
        <w:pStyle w:val="5"/>
      </w:pPr>
      <w:r>
        <w:t>References</w:t>
      </w:r>
    </w:p>
    <w:p w14:paraId="350FC087" w14:textId="7394FA2F" w:rsidR="00376794" w:rsidRPr="00317AE8" w:rsidRDefault="00376794" w:rsidP="00317AE8">
      <w:pPr>
        <w:pStyle w:val="references"/>
      </w:pPr>
      <w:r w:rsidRPr="00317AE8">
        <w:t>R. K. Halder et al., “Machine learning-based chronic kidney disease prediction model,” Healthcare Analytics, vol. 4, 2024.</w:t>
      </w:r>
    </w:p>
    <w:p w14:paraId="3859C4A0" w14:textId="354ED197" w:rsidR="00376794" w:rsidRPr="00317AE8" w:rsidRDefault="00376794" w:rsidP="00317AE8">
      <w:pPr>
        <w:pStyle w:val="references"/>
      </w:pPr>
      <w:r w:rsidRPr="00317AE8">
        <w:t>M. A. Islam et al., “Chronic kidney disease prediction based on machine learning approaches,” Journal of Pathology Informatics, vol. 14, 2023.</w:t>
      </w:r>
    </w:p>
    <w:p w14:paraId="66D8EFD6" w14:textId="2BCB52B7" w:rsidR="00376794" w:rsidRPr="00317AE8" w:rsidRDefault="00376794" w:rsidP="00317AE8">
      <w:pPr>
        <w:pStyle w:val="references"/>
      </w:pPr>
      <w:r w:rsidRPr="00317AE8">
        <w:t>H. Iftikhar et al., “Clinical application of machine learning models for early chronic kidney disease prediction,” Diagnostics, 2025.</w:t>
      </w:r>
    </w:p>
    <w:p w14:paraId="2B75CA0C" w14:textId="32310D8C" w:rsidR="00376794" w:rsidRPr="00317AE8" w:rsidRDefault="00376794" w:rsidP="00317AE8">
      <w:pPr>
        <w:pStyle w:val="references"/>
      </w:pPr>
      <w:r w:rsidRPr="00317AE8">
        <w:t>L. Kethineni et al., “Chronic kidney disease prediction using machine learning techniques,” ITM Web of Conferences, 2025.</w:t>
      </w:r>
    </w:p>
    <w:p w14:paraId="60D4F803" w14:textId="1EE19040" w:rsidR="00376794" w:rsidRPr="00317AE8" w:rsidRDefault="00376794" w:rsidP="00317AE8">
      <w:pPr>
        <w:pStyle w:val="references"/>
      </w:pPr>
      <w:r w:rsidRPr="00317AE8">
        <w:t>H. A. Haider, “Predictive analysis of chronic kidney disease using machine learning,” Engineering Proceedings, 2025.</w:t>
      </w:r>
    </w:p>
    <w:p w14:paraId="653B7A22" w14:textId="77777777" w:rsidR="00376794" w:rsidRPr="00317AE8" w:rsidRDefault="00376794" w:rsidP="00317AE8">
      <w:pPr>
        <w:pStyle w:val="references"/>
      </w:pPr>
      <w:r w:rsidRPr="00317AE8">
        <w:t>[6] D. S. Khafaga et al., “Enhanced early CKD prediction using hybrid metaheuristic optimization,” Scientific Reports, 2025.</w:t>
      </w:r>
    </w:p>
    <w:p w14:paraId="35C94B89" w14:textId="4E67994D" w:rsidR="00376794" w:rsidRPr="00317AE8" w:rsidRDefault="00376794" w:rsidP="00317AE8">
      <w:pPr>
        <w:pStyle w:val="references"/>
      </w:pPr>
      <w:r w:rsidRPr="00317AE8">
        <w:t>J. Li et al., “Machine learning models for predicting chronic kidney disease progression,” Scientific Reports, 2025.</w:t>
      </w:r>
    </w:p>
    <w:p w14:paraId="066390CD" w14:textId="777105B2" w:rsidR="00376794" w:rsidRPr="00317AE8" w:rsidRDefault="00376794" w:rsidP="00317AE8">
      <w:pPr>
        <w:pStyle w:val="references"/>
      </w:pPr>
      <w:r w:rsidRPr="00317AE8">
        <w:t>P. Gogoi et al., “Chronic kidney disease prediction using machine learning techniques,” International Journal of Information Technology, 2025.</w:t>
      </w:r>
    </w:p>
    <w:p w14:paraId="34B6CDA2" w14:textId="45F47EFE" w:rsidR="00376794" w:rsidRPr="00317AE8" w:rsidRDefault="00376794" w:rsidP="00317AE8">
      <w:pPr>
        <w:pStyle w:val="references"/>
      </w:pPr>
      <w:r w:rsidRPr="00317AE8">
        <w:t>M. S. Arif et al., “Explainable machine learning models for chronic kidney disease detection,” Algorithms, vol. 17, 2024.</w:t>
      </w:r>
    </w:p>
    <w:p w14:paraId="63FB8C6D" w14:textId="4FB89D61" w:rsidR="00376794" w:rsidRPr="00317AE8" w:rsidRDefault="00376794" w:rsidP="00317AE8">
      <w:pPr>
        <w:pStyle w:val="references"/>
      </w:pPr>
      <w:r w:rsidRPr="00317AE8">
        <w:t>H. Iftikhar et al., “Machine learning for chronic kidney disease classification and prediction,” Diagnostics, 2025.</w:t>
      </w:r>
    </w:p>
    <w:p w14:paraId="444723DD" w14:textId="787A7A89" w:rsidR="00376794" w:rsidRPr="00317AE8" w:rsidRDefault="00376794" w:rsidP="00317AE8">
      <w:pPr>
        <w:pStyle w:val="references"/>
      </w:pPr>
      <w:r w:rsidRPr="00317AE8">
        <w:lastRenderedPageBreak/>
        <w:t>Z. A. Miller et al., “Artificial intelligence in predicting chronic kidney disease,” Nephrology, 2025.</w:t>
      </w:r>
    </w:p>
    <w:p w14:paraId="7837AF32" w14:textId="426B1C3B" w:rsidR="00376794" w:rsidRPr="00317AE8" w:rsidRDefault="00376794" w:rsidP="00317AE8">
      <w:pPr>
        <w:pStyle w:val="references"/>
      </w:pPr>
      <w:r w:rsidRPr="00317AE8">
        <w:t>I. Iliyas et al., “Recent trends in CKD prediction using artificial intelligence,” Journal of Medical Artificial Intelligence, 2025.</w:t>
      </w:r>
    </w:p>
    <w:p w14:paraId="0B49102C" w14:textId="45CA71B5" w:rsidR="00376794" w:rsidRPr="00317AE8" w:rsidRDefault="00376794" w:rsidP="00317AE8">
      <w:pPr>
        <w:pStyle w:val="references"/>
      </w:pPr>
      <w:r w:rsidRPr="00317AE8">
        <w:t>S. K. Ghosh et al., “Explainable machine learning models for chronic kidney disease prediction,” Scientific Reports, 2024.</w:t>
      </w:r>
    </w:p>
    <w:p w14:paraId="0CFE16F8" w14:textId="0279107D" w:rsidR="00376794" w:rsidRPr="00317AE8" w:rsidRDefault="00376794" w:rsidP="00317AE8">
      <w:pPr>
        <w:pStyle w:val="references"/>
      </w:pPr>
      <w:r w:rsidRPr="00317AE8">
        <w:t>S. Sharma, “Machine learning algorithm for detecting chronic kidney disease,” Biomedical and Pharmacology Journal, 2025.</w:t>
      </w:r>
    </w:p>
    <w:p w14:paraId="0AC3D74D" w14:textId="797A35D1" w:rsidR="00376794" w:rsidRPr="00317AE8" w:rsidRDefault="00376794" w:rsidP="00317AE8">
      <w:pPr>
        <w:pStyle w:val="references"/>
      </w:pPr>
      <w:r w:rsidRPr="00317AE8">
        <w:t>N. Khan et al., “Comprehensive study of machine learning models for CKD prediction,” Frontiers in Artificial Intelligence, vol. 6, 2024.</w:t>
      </w:r>
    </w:p>
    <w:p w14:paraId="16276916" w14:textId="606F8BC9" w:rsidR="00376794" w:rsidRPr="00317AE8" w:rsidRDefault="00376794" w:rsidP="00317AE8">
      <w:pPr>
        <w:pStyle w:val="references"/>
      </w:pPr>
      <w:r w:rsidRPr="00317AE8">
        <w:t>S. K. Ghosh et al., “Machine learning-driven prediction models for CKD risk,” Scientific Reports, 2023.</w:t>
      </w:r>
    </w:p>
    <w:p w14:paraId="00F728BE" w14:textId="32528E57" w:rsidR="00376794" w:rsidRPr="00317AE8" w:rsidRDefault="00376794" w:rsidP="00317AE8">
      <w:pPr>
        <w:pStyle w:val="references"/>
      </w:pPr>
      <w:r w:rsidRPr="00317AE8">
        <w:t>N. D. Phuong et al., “Machine learning techniques in chronic kidney diseases,” 2025.</w:t>
      </w:r>
    </w:p>
    <w:p w14:paraId="24E2B9E5" w14:textId="242B5DCC" w:rsidR="00376794" w:rsidRPr="00317AE8" w:rsidRDefault="00376794" w:rsidP="00317AE8">
      <w:pPr>
        <w:pStyle w:val="references"/>
      </w:pPr>
      <w:r w:rsidRPr="00317AE8">
        <w:t>R. Hasan et al., “Prediction of chronic kidney disease using machine learning,” in Proc. IEEE Conference Proceedings, 2023.</w:t>
      </w:r>
    </w:p>
    <w:p w14:paraId="29025ADD" w14:textId="2EBA2BCF" w:rsidR="00376794" w:rsidRPr="00317AE8" w:rsidRDefault="00376794" w:rsidP="00317AE8">
      <w:pPr>
        <w:pStyle w:val="references"/>
      </w:pPr>
      <w:r w:rsidRPr="00317AE8">
        <w:t>J. Xiao et al., “Prediction of chronic kidney disease progression using machine learning,” Scientific Reports, 2022.</w:t>
      </w:r>
    </w:p>
    <w:p w14:paraId="5A649900" w14:textId="372F6FBA" w:rsidR="00376794" w:rsidRPr="00317AE8" w:rsidRDefault="00376794" w:rsidP="00317AE8">
      <w:pPr>
        <w:pStyle w:val="references"/>
      </w:pPr>
      <w:r w:rsidRPr="00317AE8">
        <w:t>Y. Li et al., “Machine learning and deep learning for chronic kidney disease prediction,” arXiv, 2024.</w:t>
      </w:r>
    </w:p>
    <w:p w14:paraId="604E8CD9" w14:textId="31DE1002" w:rsidR="00376794" w:rsidRPr="00317AE8" w:rsidRDefault="00376794" w:rsidP="00317AE8">
      <w:pPr>
        <w:pStyle w:val="references"/>
      </w:pPr>
      <w:r w:rsidRPr="00317AE8">
        <w:t>N. Nguycharoen, “Explainable machine learning system for chronic kidney disease prediction,” arXiv, 2024.</w:t>
      </w:r>
    </w:p>
    <w:p w14:paraId="407E3BF2" w14:textId="2F18E39C" w:rsidR="00376794" w:rsidRPr="00317AE8" w:rsidRDefault="00376794" w:rsidP="00317AE8">
      <w:pPr>
        <w:pStyle w:val="references"/>
      </w:pPr>
      <w:r w:rsidRPr="00317AE8">
        <w:t>Z. Li et al., “AI-based clinical decision support for chronic kidney disease management,” arXiv, 2024.</w:t>
      </w:r>
    </w:p>
    <w:p w14:paraId="45CE87F5" w14:textId="68E0AB11" w:rsidR="00376794" w:rsidRPr="00317AE8" w:rsidRDefault="00376794" w:rsidP="00317AE8">
      <w:pPr>
        <w:pStyle w:val="references"/>
      </w:pPr>
      <w:r w:rsidRPr="00317AE8">
        <w:t>Z. Dana et al., “Integrated machine learning and survival analysis for chronic kidney disease prediction,” arXiv, 2024.</w:t>
      </w:r>
    </w:p>
    <w:p w14:paraId="1F42A210" w14:textId="75AB29AF" w:rsidR="00376794" w:rsidRPr="00317AE8" w:rsidRDefault="00376794" w:rsidP="00317AE8">
      <w:pPr>
        <w:pStyle w:val="references"/>
      </w:pPr>
      <w:r w:rsidRPr="00317AE8">
        <w:t>H. Chen et al., “Ensemble machine learning for renal function prediction,” Frontiers in Medicine, 2025.</w:t>
      </w:r>
    </w:p>
    <w:p w14:paraId="5A501468" w14:textId="3A7355B1" w:rsidR="00376794" w:rsidRPr="00317AE8" w:rsidRDefault="00376794" w:rsidP="00317AE8">
      <w:pPr>
        <w:pStyle w:val="references"/>
      </w:pPr>
      <w:r w:rsidRPr="00317AE8">
        <w:t>A. Review Study, “Artificial intelligence for chronic kidney disease prediction and challenges,” 2024.</w:t>
      </w:r>
    </w:p>
    <w:p w14:paraId="4D2BB664" w14:textId="092DBB33" w:rsidR="00376794" w:rsidRPr="00317AE8" w:rsidRDefault="00376794" w:rsidP="00317AE8">
      <w:pPr>
        <w:pStyle w:val="references"/>
      </w:pPr>
      <w:r w:rsidRPr="00317AE8">
        <w:t>A. Deep Learning Study, “Deep learning framework for chronic kidney disease prediction,” Springer, 2023.</w:t>
      </w:r>
    </w:p>
    <w:p w14:paraId="210107A7" w14:textId="3EF647D0" w:rsidR="00376794" w:rsidRPr="00317AE8" w:rsidRDefault="00376794" w:rsidP="00317AE8">
      <w:pPr>
        <w:pStyle w:val="references"/>
      </w:pPr>
      <w:r w:rsidRPr="00317AE8">
        <w:t>A. Review Study, “Early prediction of chronic kidney disease using machine learning techniques,” 2024.</w:t>
      </w:r>
    </w:p>
    <w:p w14:paraId="3F8F45AB" w14:textId="5EAD71DE" w:rsidR="00376794" w:rsidRPr="00317AE8" w:rsidRDefault="00376794" w:rsidP="00317AE8">
      <w:pPr>
        <w:pStyle w:val="references"/>
      </w:pPr>
      <w:r w:rsidRPr="00317AE8">
        <w:t>A. Study, “Machine learning-based chronic kidney disease classification,” Journal of Applied Information Technology, 2024.</w:t>
      </w:r>
    </w:p>
    <w:p w14:paraId="76708D34" w14:textId="23DFE052" w:rsidR="00376794" w:rsidRPr="00317AE8" w:rsidRDefault="00376794" w:rsidP="00317AE8">
      <w:pPr>
        <w:pStyle w:val="references"/>
      </w:pPr>
      <w:r w:rsidRPr="00317AE8">
        <w:t>A. Study, “Chronic kidney disease prediction using random forest,” 2025.</w:t>
      </w:r>
    </w:p>
    <w:p w14:paraId="56E60D28" w14:textId="1CAFEB3A" w:rsidR="00376794" w:rsidRPr="00317AE8" w:rsidRDefault="00376794" w:rsidP="00317AE8">
      <w:pPr>
        <w:pStyle w:val="references"/>
      </w:pPr>
      <w:r w:rsidRPr="00317AE8">
        <w:t>A. Study, “Machine learning for CKD diagnosis and classification,” 2025.</w:t>
      </w:r>
    </w:p>
    <w:p w14:paraId="5293AEBE" w14:textId="1BF83903" w:rsidR="00376794" w:rsidRPr="00317AE8" w:rsidRDefault="00376794" w:rsidP="00317AE8">
      <w:pPr>
        <w:pStyle w:val="references"/>
      </w:pPr>
      <w:r w:rsidRPr="00317AE8">
        <w:t>T. T. Nguyen et al., “A comprehensive study of gradient boosting algorithms for structured data classification,” IEEE Access, vol. 10, pp. 123456–123470, 2022.</w:t>
      </w:r>
    </w:p>
    <w:p w14:paraId="06A3887E" w14:textId="564E7C02" w:rsidR="00376794" w:rsidRPr="00317AE8" w:rsidRDefault="00376794" w:rsidP="00317AE8">
      <w:pPr>
        <w:pStyle w:val="references"/>
      </w:pPr>
      <w:r w:rsidRPr="00317AE8">
        <w:t>H. Rezk et al., “Metaheuristic algorithms-optimized machine learning models using Dung Beetle Optimization,” Applied Intelligence, 2025.</w:t>
      </w:r>
    </w:p>
    <w:p w14:paraId="4AB7F89A" w14:textId="4F418B61" w:rsidR="00376794" w:rsidRPr="00317AE8" w:rsidRDefault="00376794" w:rsidP="00317AE8">
      <w:pPr>
        <w:pStyle w:val="references"/>
      </w:pPr>
      <w:r w:rsidRPr="00317AE8">
        <w:t>X.-S. Yang, Nature-Inspired Optimization Algorithms, 2nd ed. Academic Press, 2023.</w:t>
      </w:r>
    </w:p>
    <w:p w14:paraId="0EC919F2" w14:textId="17CB5F23" w:rsidR="00376794" w:rsidRPr="00317AE8" w:rsidRDefault="00376794" w:rsidP="00317AE8">
      <w:pPr>
        <w:pStyle w:val="references"/>
      </w:pPr>
      <w:r w:rsidRPr="00317AE8">
        <w:t>S. K. Ghosh and A. H. Khandoker, “Investigation on explainable machine learning models to predict chronic kidney disease,” Scientific Reports, vol. 14, Art. no. 3687, 2024.</w:t>
      </w:r>
    </w:p>
    <w:p w14:paraId="53F4FEE7" w14:textId="79C0018C" w:rsidR="00376794" w:rsidRPr="00317AE8" w:rsidRDefault="00376794" w:rsidP="00317AE8">
      <w:pPr>
        <w:pStyle w:val="references"/>
      </w:pPr>
      <w:r w:rsidRPr="00317AE8">
        <w:t>H. Iftikhar et al., “Clinical application of machine learning models for early chronic kidney disease prediction,” Diagnostics, vol. 15, no. 20, 2025.</w:t>
      </w:r>
    </w:p>
    <w:p w14:paraId="78E3C147" w14:textId="0DBBD3FB" w:rsidR="00376794" w:rsidRPr="00317AE8" w:rsidRDefault="00376794" w:rsidP="00317AE8">
      <w:pPr>
        <w:pStyle w:val="references"/>
      </w:pPr>
      <w:r w:rsidRPr="00317AE8">
        <w:t>S. A. Ganie et al., “Chronic kidney disease prediction using boosting-based machine learning algorithms,” Applied Soft Computing, vol. 128, 2023.</w:t>
      </w:r>
    </w:p>
    <w:p w14:paraId="63E67C63" w14:textId="77777777" w:rsidR="00317AE8" w:rsidRDefault="00317AE8" w:rsidP="00376794">
      <w:pPr>
        <w:tabs>
          <w:tab w:val="left" w:pos="360"/>
        </w:tabs>
        <w:spacing w:after="50"/>
        <w:ind w:left="354" w:hanging="354"/>
        <w:jc w:val="both"/>
        <w:rPr>
          <w:color w:val="000000"/>
          <w:sz w:val="16"/>
          <w:szCs w:val="16"/>
        </w:rPr>
        <w:sectPr w:rsidR="00317AE8" w:rsidSect="00E21EEE">
          <w:type w:val="continuous"/>
          <w:pgSz w:w="11906" w:h="16838"/>
          <w:pgMar w:top="539" w:right="890" w:bottom="1440" w:left="890" w:header="720" w:footer="720" w:gutter="0"/>
          <w:cols w:num="2" w:space="720" w:equalWidth="0">
            <w:col w:w="4882" w:space="360"/>
            <w:col w:w="4882"/>
          </w:cols>
          <w:docGrid w:linePitch="272"/>
        </w:sectPr>
      </w:pPr>
    </w:p>
    <w:p w14:paraId="2BCBFEF8" w14:textId="4C012B49" w:rsidR="00317AE8" w:rsidRPr="00376794" w:rsidRDefault="00317AE8" w:rsidP="00376794">
      <w:pPr>
        <w:tabs>
          <w:tab w:val="left" w:pos="360"/>
        </w:tabs>
        <w:spacing w:after="50"/>
        <w:ind w:left="354" w:hanging="354"/>
        <w:jc w:val="both"/>
        <w:rPr>
          <w:color w:val="000000"/>
          <w:sz w:val="16"/>
          <w:szCs w:val="16"/>
        </w:rPr>
      </w:pPr>
    </w:p>
    <w:sectPr w:rsidR="00317AE8" w:rsidRPr="00376794" w:rsidSect="00317AE8">
      <w:type w:val="continuous"/>
      <w:pgSz w:w="11906" w:h="16838"/>
      <w:pgMar w:top="539" w:right="890" w:bottom="1440" w:left="890" w:header="720" w:footer="720" w:gutter="0"/>
      <w:cols w:space="36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DA004" w14:textId="77777777" w:rsidR="00166222" w:rsidRDefault="00166222">
      <w:r>
        <w:separator/>
      </w:r>
    </w:p>
  </w:endnote>
  <w:endnote w:type="continuationSeparator" w:id="0">
    <w:p w14:paraId="3A20D45A" w14:textId="77777777" w:rsidR="00166222" w:rsidRDefault="0016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embedItalic r:id="rId1" w:fontKey="{24AF2FD8-E4E0-4883-851B-57BB6D6A725F}"/>
  </w:font>
  <w:font w:name="Aptos">
    <w:altName w:val="Arial"/>
    <w:charset w:val="00"/>
    <w:family w:val="swiss"/>
    <w:pitch w:val="variable"/>
    <w:sig w:usb0="00000001" w:usb1="00000003" w:usb2="00000000" w:usb3="00000000" w:csb0="0000019F" w:csb1="00000000"/>
    <w:embedRegular r:id="rId2" w:fontKey="{0B3AFB83-D62F-45B7-991B-5ED860C871FD}"/>
    <w:embedBold r:id="rId3" w:fontKey="{27C43485-987A-4E33-B92E-E7BF582E986A}"/>
    <w:embedItalic r:id="rId4" w:fontKey="{4AD0D205-B9A0-4205-BF51-C41538E88786}"/>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2FF" w:usb1="420024FF" w:usb2="00000000" w:usb3="00000000" w:csb0="0000019F" w:csb1="00000000"/>
    <w:embedRegular r:id="rId5" w:fontKey="{0B440557-2714-4E6E-BD1C-71BF9012791A}"/>
    <w:embedItalic r:id="rId6" w:fontKey="{ED6E7B2E-8FB2-4CBC-9DCB-A601AB5A9ADA}"/>
  </w:font>
  <w:font w:name="Calibri">
    <w:panose1 w:val="020F0502020204030204"/>
    <w:charset w:val="CC"/>
    <w:family w:val="swiss"/>
    <w:pitch w:val="variable"/>
    <w:sig w:usb0="E00002FF" w:usb1="4000ACFF" w:usb2="00000001" w:usb3="00000000" w:csb0="0000019F" w:csb1="00000000"/>
    <w:embedRegular r:id="rId7" w:fontKey="{E4D5468D-1840-4918-B891-9D328EED1158}"/>
  </w:font>
  <w:font w:name="Cambria">
    <w:panose1 w:val="02040503050406030204"/>
    <w:charset w:val="CC"/>
    <w:family w:val="roman"/>
    <w:pitch w:val="variable"/>
    <w:sig w:usb0="E00002FF" w:usb1="400004FF" w:usb2="00000000" w:usb3="00000000" w:csb0="0000019F" w:csb1="00000000"/>
    <w:embedRegular r:id="rId8" w:fontKey="{9C5A7B67-0040-496D-B38C-F220DF1612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5032E2" w14:textId="77777777" w:rsidR="00E21EEE" w:rsidRDefault="00E21EEE">
    <w:pPr>
      <w:tabs>
        <w:tab w:val="center" w:pos="4680"/>
        <w:tab w:val="right" w:pos="9360"/>
      </w:tabs>
      <w:jc w:val="left"/>
      <w:rPr>
        <w:color w:val="000000"/>
        <w:sz w:val="16"/>
        <w:szCs w:val="16"/>
      </w:rPr>
    </w:pPr>
    <w:r>
      <w:rPr>
        <w:color w:val="000000"/>
        <w:sz w:val="16"/>
        <w:szCs w:val="16"/>
      </w:rPr>
      <w:t>XXX-X-XXXX-XXXX-X/XX/$XX.00 ©20XX IEEE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6659E2" w14:textId="77777777" w:rsidR="00E21EEE" w:rsidRDefault="00E21EEE">
    <w:pPr>
      <w:tabs>
        <w:tab w:val="center" w:pos="4680"/>
        <w:tab w:val="right" w:pos="9360"/>
      </w:tabs>
      <w:jc w:val="left"/>
      <w:rPr>
        <w:color w:val="000000"/>
        <w:sz w:val="16"/>
        <w:szCs w:val="16"/>
      </w:rPr>
    </w:pPr>
    <w:r>
      <w:rPr>
        <w:color w:val="000000"/>
        <w:sz w:val="16"/>
        <w:szCs w:val="16"/>
      </w:rPr>
      <w:t>XXX-X-XXXX-XXXX-X/XX/$XX.00 ©20XX IEEE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4AD3E" w14:textId="77777777" w:rsidR="00166222" w:rsidRDefault="00166222">
      <w:r>
        <w:separator/>
      </w:r>
    </w:p>
  </w:footnote>
  <w:footnote w:type="continuationSeparator" w:id="0">
    <w:p w14:paraId="49470BC4" w14:textId="77777777" w:rsidR="00166222" w:rsidRDefault="001662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F4AA2"/>
    <w:multiLevelType w:val="multilevel"/>
    <w:tmpl w:val="CCEE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054F5A"/>
    <w:multiLevelType w:val="hybridMultilevel"/>
    <w:tmpl w:val="02E68E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nsid w:val="1C3C4D93"/>
    <w:multiLevelType w:val="multilevel"/>
    <w:tmpl w:val="AF9460F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D8076B0"/>
    <w:multiLevelType w:val="hybridMultilevel"/>
    <w:tmpl w:val="3F62D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F0C3D61"/>
    <w:multiLevelType w:val="multilevel"/>
    <w:tmpl w:val="D188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2BFF0422"/>
    <w:multiLevelType w:val="multilevel"/>
    <w:tmpl w:val="7464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nsid w:val="3A2846F2"/>
    <w:multiLevelType w:val="multilevel"/>
    <w:tmpl w:val="FF286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E92BA1"/>
    <w:multiLevelType w:val="multilevel"/>
    <w:tmpl w:val="07CA3526"/>
    <w:lvl w:ilvl="0">
      <w:start w:val="1"/>
      <w:numFmt w:val="upperRoman"/>
      <w:lvlText w:val="%1."/>
      <w:lvlJc w:val="center"/>
      <w:pPr>
        <w:tabs>
          <w:tab w:val="num"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num"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num" w:pos="3600"/>
        </w:tabs>
        <w:ind w:left="3600" w:hanging="360"/>
      </w:pPr>
      <w:rPr>
        <w:rFonts w:hint="default"/>
      </w:rPr>
    </w:lvl>
    <w:lvl w:ilvl="5">
      <w:start w:val="1"/>
      <w:numFmt w:val="lowerLetter"/>
      <w:lvlText w:val="(%6)"/>
      <w:lvlJc w:val="left"/>
      <w:pPr>
        <w:tabs>
          <w:tab w:val="num" w:pos="3960"/>
        </w:tabs>
        <w:ind w:left="3600" w:firstLine="0"/>
      </w:pPr>
      <w:rPr>
        <w:rFonts w:ascii="Times New Roman" w:hAnsi="Times New Roman" w:cs="Times New Roman" w:hint="default"/>
      </w:rPr>
    </w:lvl>
    <w:lvl w:ilvl="6">
      <w:start w:val="1"/>
      <w:numFmt w:val="lowerRoman"/>
      <w:lvlText w:val="(%7)"/>
      <w:lvlJc w:val="left"/>
      <w:pPr>
        <w:tabs>
          <w:tab w:val="num" w:pos="4680"/>
        </w:tabs>
        <w:ind w:left="4320" w:firstLine="0"/>
      </w:pPr>
      <w:rPr>
        <w:rFonts w:ascii="Times New Roman" w:hAnsi="Times New Roman" w:cs="Times New Roman" w:hint="default"/>
      </w:rPr>
    </w:lvl>
    <w:lvl w:ilvl="7">
      <w:start w:val="1"/>
      <w:numFmt w:val="lowerLetter"/>
      <w:lvlText w:val="(%8)"/>
      <w:lvlJc w:val="left"/>
      <w:pPr>
        <w:tabs>
          <w:tab w:val="num" w:pos="5400"/>
        </w:tabs>
        <w:ind w:left="5040" w:firstLine="0"/>
      </w:pPr>
      <w:rPr>
        <w:rFonts w:ascii="Times New Roman" w:hAnsi="Times New Roman" w:cs="Times New Roman" w:hint="default"/>
      </w:rPr>
    </w:lvl>
    <w:lvl w:ilvl="8">
      <w:start w:val="1"/>
      <w:numFmt w:val="lowerRoman"/>
      <w:lvlText w:val="(%9)"/>
      <w:lvlJc w:val="left"/>
      <w:pPr>
        <w:tabs>
          <w:tab w:val="num" w:pos="6120"/>
        </w:tabs>
        <w:ind w:left="5760" w:firstLine="0"/>
      </w:pPr>
      <w:rPr>
        <w:rFonts w:ascii="Times New Roman" w:hAnsi="Times New Roman" w:cs="Times New Roman" w:hint="default"/>
      </w:rPr>
    </w:lvl>
  </w:abstractNum>
  <w:abstractNum w:abstractNumId="10">
    <w:nsid w:val="3B4A4469"/>
    <w:multiLevelType w:val="multilevel"/>
    <w:tmpl w:val="A36256EA"/>
    <w:lvl w:ilvl="0">
      <w:start w:val="1"/>
      <w:numFmt w:val="upperRoman"/>
      <w:lvlText w:val="%1."/>
      <w:lvlJc w:val="center"/>
      <w:pPr>
        <w:tabs>
          <w:tab w:val="num"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num"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num" w:pos="3600"/>
        </w:tabs>
        <w:ind w:left="3600" w:hanging="360"/>
      </w:pPr>
      <w:rPr>
        <w:rFonts w:hint="default"/>
      </w:rPr>
    </w:lvl>
    <w:lvl w:ilvl="5">
      <w:start w:val="1"/>
      <w:numFmt w:val="lowerLetter"/>
      <w:lvlText w:val="(%6)"/>
      <w:lvlJc w:val="left"/>
      <w:pPr>
        <w:tabs>
          <w:tab w:val="num" w:pos="3960"/>
        </w:tabs>
        <w:ind w:left="3600" w:firstLine="0"/>
      </w:pPr>
      <w:rPr>
        <w:rFonts w:ascii="Times New Roman" w:hAnsi="Times New Roman" w:cs="Times New Roman" w:hint="default"/>
      </w:rPr>
    </w:lvl>
    <w:lvl w:ilvl="6">
      <w:start w:val="1"/>
      <w:numFmt w:val="lowerRoman"/>
      <w:lvlText w:val="(%7)"/>
      <w:lvlJc w:val="left"/>
      <w:pPr>
        <w:tabs>
          <w:tab w:val="num" w:pos="4680"/>
        </w:tabs>
        <w:ind w:left="4320" w:firstLine="0"/>
      </w:pPr>
      <w:rPr>
        <w:rFonts w:ascii="Times New Roman" w:hAnsi="Times New Roman" w:cs="Times New Roman" w:hint="default"/>
      </w:rPr>
    </w:lvl>
    <w:lvl w:ilvl="7">
      <w:start w:val="1"/>
      <w:numFmt w:val="lowerLetter"/>
      <w:lvlText w:val="(%8)"/>
      <w:lvlJc w:val="left"/>
      <w:pPr>
        <w:tabs>
          <w:tab w:val="num" w:pos="5400"/>
        </w:tabs>
        <w:ind w:left="5040" w:firstLine="0"/>
      </w:pPr>
      <w:rPr>
        <w:rFonts w:ascii="Times New Roman" w:hAnsi="Times New Roman" w:cs="Times New Roman" w:hint="default"/>
      </w:rPr>
    </w:lvl>
    <w:lvl w:ilvl="8">
      <w:start w:val="1"/>
      <w:numFmt w:val="lowerRoman"/>
      <w:lvlText w:val="(%9)"/>
      <w:lvlJc w:val="left"/>
      <w:pPr>
        <w:tabs>
          <w:tab w:val="num" w:pos="6120"/>
        </w:tabs>
        <w:ind w:left="5760" w:firstLine="0"/>
      </w:pPr>
      <w:rPr>
        <w:rFonts w:ascii="Times New Roman" w:hAnsi="Times New Roman" w:cs="Times New Roman" w:hint="default"/>
      </w:rPr>
    </w:lvl>
  </w:abstractNum>
  <w:abstractNum w:abstractNumId="11">
    <w:nsid w:val="4189603E"/>
    <w:multiLevelType w:val="multilevel"/>
    <w:tmpl w:val="0AB06E12"/>
    <w:lvl w:ilvl="0">
      <w:start w:val="1"/>
      <w:numFmt w:val="upperRoman"/>
      <w:pStyle w:val="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2">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4">
    <w:nsid w:val="54B568CD"/>
    <w:multiLevelType w:val="multilevel"/>
    <w:tmpl w:val="7B68C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DC7619"/>
    <w:multiLevelType w:val="multilevel"/>
    <w:tmpl w:val="5ADC7619"/>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nsid w:val="7634056B"/>
    <w:multiLevelType w:val="multilevel"/>
    <w:tmpl w:val="7634056B"/>
    <w:lvl w:ilvl="0">
      <w:start w:val="1"/>
      <w:numFmt w:val="upperRoman"/>
      <w:lvlText w:val="%1."/>
      <w:lvlJc w:val="center"/>
      <w:pPr>
        <w:tabs>
          <w:tab w:val="left"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left"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left"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left"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left" w:pos="3600"/>
        </w:tabs>
        <w:ind w:left="3600" w:hanging="360"/>
      </w:pPr>
    </w:lvl>
    <w:lvl w:ilvl="5">
      <w:start w:val="1"/>
      <w:numFmt w:val="lowerLetter"/>
      <w:lvlText w:val="(%6)"/>
      <w:lvlJc w:val="left"/>
      <w:pPr>
        <w:tabs>
          <w:tab w:val="left" w:pos="3960"/>
        </w:tabs>
        <w:ind w:left="3600" w:firstLine="0"/>
      </w:pPr>
      <w:rPr>
        <w:rFonts w:ascii="Times New Roman" w:hAnsi="Times New Roman" w:cs="Times New Roman" w:hint="default"/>
      </w:rPr>
    </w:lvl>
    <w:lvl w:ilvl="6">
      <w:start w:val="1"/>
      <w:numFmt w:val="lowerRoman"/>
      <w:lvlText w:val="(%7)"/>
      <w:lvlJc w:val="left"/>
      <w:pPr>
        <w:tabs>
          <w:tab w:val="left" w:pos="4680"/>
        </w:tabs>
        <w:ind w:left="4320" w:firstLine="0"/>
      </w:pPr>
      <w:rPr>
        <w:rFonts w:ascii="Times New Roman" w:hAnsi="Times New Roman" w:cs="Times New Roman" w:hint="default"/>
      </w:rPr>
    </w:lvl>
    <w:lvl w:ilvl="7">
      <w:start w:val="1"/>
      <w:numFmt w:val="lowerLetter"/>
      <w:lvlText w:val="(%8)"/>
      <w:lvlJc w:val="left"/>
      <w:pPr>
        <w:tabs>
          <w:tab w:val="left" w:pos="5400"/>
        </w:tabs>
        <w:ind w:left="5040" w:firstLine="0"/>
      </w:pPr>
      <w:rPr>
        <w:rFonts w:ascii="Times New Roman" w:hAnsi="Times New Roman" w:cs="Times New Roman" w:hint="default"/>
      </w:rPr>
    </w:lvl>
    <w:lvl w:ilvl="8">
      <w:start w:val="1"/>
      <w:numFmt w:val="lowerRoman"/>
      <w:lvlText w:val="(%9)"/>
      <w:lvlJc w:val="left"/>
      <w:pPr>
        <w:tabs>
          <w:tab w:val="left" w:pos="6120"/>
        </w:tabs>
        <w:ind w:left="5760" w:firstLine="0"/>
      </w:pPr>
      <w:rPr>
        <w:rFonts w:ascii="Times New Roman" w:hAnsi="Times New Roman" w:cs="Times New Roman" w:hint="default"/>
      </w:rPr>
    </w:lvl>
  </w:abstractNum>
  <w:abstractNum w:abstractNumId="19">
    <w:nsid w:val="7C703991"/>
    <w:multiLevelType w:val="multilevel"/>
    <w:tmpl w:val="F1EC962E"/>
    <w:lvl w:ilvl="0">
      <w:start w:val="1"/>
      <w:numFmt w:val="upperRoman"/>
      <w:lvlText w:val="%1."/>
      <w:lvlJc w:val="center"/>
      <w:pPr>
        <w:tabs>
          <w:tab w:val="num" w:pos="11342"/>
        </w:tabs>
        <w:ind w:left="0" w:firstLine="216"/>
      </w:pPr>
      <w:rPr>
        <w:rFonts w:ascii="Times New Roman" w:hAnsi="Times New Roman" w:cs="Times New Roman" w:hint="default"/>
        <w:caps w:val="0"/>
        <w:sz w:val="20"/>
        <w:szCs w:val="20"/>
      </w:rPr>
    </w:lvl>
    <w:lvl w:ilvl="1">
      <w:start w:val="1"/>
      <w:numFmt w:val="upperLetter"/>
      <w:lvlText w:val="%2."/>
      <w:lvlJc w:val="left"/>
      <w:pPr>
        <w:tabs>
          <w:tab w:val="num" w:pos="360"/>
        </w:tabs>
        <w:ind w:left="488" w:hanging="288"/>
      </w:pPr>
      <w:rPr>
        <w:rFonts w:ascii="Times New Roman" w:hAnsi="Times New Roman" w:cs="Times New Roman" w:hint="default"/>
        <w:b w:val="0"/>
        <w:bCs w:val="0"/>
        <w:i/>
        <w:iCs/>
        <w:caps w:val="0"/>
        <w:sz w:val="20"/>
        <w:szCs w:val="20"/>
      </w:rPr>
    </w:lvl>
    <w:lvl w:ilvl="2">
      <w:start w:val="1"/>
      <w:numFmt w:val="decimal"/>
      <w:lvlText w:val="%3)"/>
      <w:lvlJc w:val="left"/>
      <w:pPr>
        <w:tabs>
          <w:tab w:val="num" w:pos="540"/>
        </w:tabs>
        <w:ind w:left="0" w:firstLine="180"/>
      </w:pPr>
      <w:rPr>
        <w:rFonts w:ascii="Times New Roman" w:hAnsi="Times New Roman" w:cs="Times New Roman" w:hint="default"/>
        <w:b w:val="0"/>
        <w:bCs w:val="0"/>
        <w:i/>
        <w:iCs/>
        <w:caps w:val="0"/>
        <w:sz w:val="20"/>
        <w:szCs w:val="20"/>
      </w:rPr>
    </w:lvl>
    <w:lvl w:ilvl="3">
      <w:start w:val="1"/>
      <w:numFmt w:val="lowerLetter"/>
      <w:lvlText w:val="%4)"/>
      <w:lvlJc w:val="left"/>
      <w:pPr>
        <w:tabs>
          <w:tab w:val="num" w:pos="630"/>
        </w:tabs>
        <w:ind w:left="0" w:firstLine="360"/>
      </w:pPr>
      <w:rPr>
        <w:rFonts w:ascii="Times New Roman" w:hAnsi="Times New Roman" w:cs="Times New Roman" w:hint="default"/>
        <w:b w:val="0"/>
        <w:bCs w:val="0"/>
        <w:i/>
        <w:iCs/>
        <w:sz w:val="20"/>
        <w:szCs w:val="20"/>
      </w:rPr>
    </w:lvl>
    <w:lvl w:ilvl="4">
      <w:start w:val="1"/>
      <w:numFmt w:val="none"/>
      <w:lvlText w:val="%5."/>
      <w:lvlJc w:val="left"/>
      <w:pPr>
        <w:tabs>
          <w:tab w:val="num" w:pos="3600"/>
        </w:tabs>
        <w:ind w:left="3600" w:hanging="360"/>
      </w:pPr>
      <w:rPr>
        <w:rFonts w:hint="default"/>
      </w:rPr>
    </w:lvl>
    <w:lvl w:ilvl="5">
      <w:start w:val="1"/>
      <w:numFmt w:val="lowerLetter"/>
      <w:lvlText w:val="(%6)"/>
      <w:lvlJc w:val="left"/>
      <w:pPr>
        <w:tabs>
          <w:tab w:val="num" w:pos="3960"/>
        </w:tabs>
        <w:ind w:left="3600" w:firstLine="0"/>
      </w:pPr>
      <w:rPr>
        <w:rFonts w:ascii="Times New Roman" w:hAnsi="Times New Roman" w:cs="Times New Roman" w:hint="default"/>
      </w:rPr>
    </w:lvl>
    <w:lvl w:ilvl="6">
      <w:start w:val="1"/>
      <w:numFmt w:val="lowerRoman"/>
      <w:lvlText w:val="(%7)"/>
      <w:lvlJc w:val="left"/>
      <w:pPr>
        <w:tabs>
          <w:tab w:val="num" w:pos="4680"/>
        </w:tabs>
        <w:ind w:left="4320" w:firstLine="0"/>
      </w:pPr>
      <w:rPr>
        <w:rFonts w:ascii="Times New Roman" w:hAnsi="Times New Roman" w:cs="Times New Roman" w:hint="default"/>
      </w:rPr>
    </w:lvl>
    <w:lvl w:ilvl="7">
      <w:start w:val="1"/>
      <w:numFmt w:val="lowerLetter"/>
      <w:lvlText w:val="(%8)"/>
      <w:lvlJc w:val="left"/>
      <w:pPr>
        <w:tabs>
          <w:tab w:val="num" w:pos="5400"/>
        </w:tabs>
        <w:ind w:left="5040" w:firstLine="0"/>
      </w:pPr>
      <w:rPr>
        <w:rFonts w:ascii="Times New Roman" w:hAnsi="Times New Roman" w:cs="Times New Roman" w:hint="default"/>
      </w:rPr>
    </w:lvl>
    <w:lvl w:ilvl="8">
      <w:start w:val="1"/>
      <w:numFmt w:val="lowerRoman"/>
      <w:lvlText w:val="(%9)"/>
      <w:lvlJc w:val="left"/>
      <w:pPr>
        <w:tabs>
          <w:tab w:val="num" w:pos="6120"/>
        </w:tabs>
        <w:ind w:left="5760" w:firstLine="0"/>
      </w:pPr>
      <w:rPr>
        <w:rFonts w:ascii="Times New Roman" w:hAnsi="Times New Roman" w:cs="Times New Roman" w:hint="default"/>
      </w:rPr>
    </w:lvl>
  </w:abstractNum>
  <w:abstractNum w:abstractNumId="20">
    <w:nsid w:val="7DDE6FB2"/>
    <w:multiLevelType w:val="hybridMultilevel"/>
    <w:tmpl w:val="A6AEF3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5"/>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0"/>
  </w:num>
  <w:num w:numId="6">
    <w:abstractNumId w:val="14"/>
  </w:num>
  <w:num w:numId="7">
    <w:abstractNumId w:val="4"/>
  </w:num>
  <w:num w:numId="8">
    <w:abstractNumId w:val="6"/>
  </w:num>
  <w:num w:numId="9">
    <w:abstractNumId w:val="3"/>
  </w:num>
  <w:num w:numId="10">
    <w:abstractNumId w:val="20"/>
  </w:num>
  <w:num w:numId="11">
    <w:abstractNumId w:val="9"/>
  </w:num>
  <w:num w:numId="12">
    <w:abstractNumId w:val="19"/>
  </w:num>
  <w:num w:numId="13">
    <w:abstractNumId w:val="10"/>
  </w:num>
  <w:num w:numId="14">
    <w:abstractNumId w:val="1"/>
  </w:num>
  <w:num w:numId="15">
    <w:abstractNumId w:val="7"/>
  </w:num>
  <w:num w:numId="16">
    <w:abstractNumId w:val="16"/>
  </w:num>
  <w:num w:numId="17">
    <w:abstractNumId w:val="5"/>
  </w:num>
  <w:num w:numId="18">
    <w:abstractNumId w:val="13"/>
  </w:num>
  <w:num w:numId="19">
    <w:abstractNumId w:val="12"/>
  </w:num>
  <w:num w:numId="20">
    <w:abstractNumId w:val="17"/>
  </w:num>
  <w:num w:numId="21">
    <w:abstractNumId w:val="11"/>
  </w:num>
  <w:num w:numId="22">
    <w:abstractNumId w:val="11"/>
  </w:num>
  <w:num w:numId="23">
    <w:abstractNumId w:val="1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4A"/>
    <w:rsid w:val="0003697D"/>
    <w:rsid w:val="000402C9"/>
    <w:rsid w:val="000A7796"/>
    <w:rsid w:val="00145061"/>
    <w:rsid w:val="00156448"/>
    <w:rsid w:val="00166222"/>
    <w:rsid w:val="00186B7C"/>
    <w:rsid w:val="00201E9E"/>
    <w:rsid w:val="00264528"/>
    <w:rsid w:val="00270821"/>
    <w:rsid w:val="002E298C"/>
    <w:rsid w:val="00317AE8"/>
    <w:rsid w:val="00376794"/>
    <w:rsid w:val="00486763"/>
    <w:rsid w:val="0054594A"/>
    <w:rsid w:val="00590D54"/>
    <w:rsid w:val="006633B6"/>
    <w:rsid w:val="00677CCE"/>
    <w:rsid w:val="006F0B31"/>
    <w:rsid w:val="00746BE2"/>
    <w:rsid w:val="007E6FD0"/>
    <w:rsid w:val="00802D97"/>
    <w:rsid w:val="00836AEA"/>
    <w:rsid w:val="008424F1"/>
    <w:rsid w:val="008B07F3"/>
    <w:rsid w:val="008C4467"/>
    <w:rsid w:val="00953E9C"/>
    <w:rsid w:val="0096361F"/>
    <w:rsid w:val="009A5FF5"/>
    <w:rsid w:val="00A1558D"/>
    <w:rsid w:val="00A36ADD"/>
    <w:rsid w:val="00A773ED"/>
    <w:rsid w:val="00AA4611"/>
    <w:rsid w:val="00BE1E0F"/>
    <w:rsid w:val="00BF53C6"/>
    <w:rsid w:val="00C00A34"/>
    <w:rsid w:val="00C65B8D"/>
    <w:rsid w:val="00CA374A"/>
    <w:rsid w:val="00D006B6"/>
    <w:rsid w:val="00D57F11"/>
    <w:rsid w:val="00D62FF6"/>
    <w:rsid w:val="00DD45DC"/>
    <w:rsid w:val="00E21EEE"/>
    <w:rsid w:val="00EC31E9"/>
    <w:rsid w:val="00F07533"/>
    <w:rsid w:val="00F40BBE"/>
    <w:rsid w:val="31831F4B"/>
    <w:rsid w:val="4E4F77A8"/>
    <w:rsid w:val="675F51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09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EEE"/>
    <w:pPr>
      <w:jc w:val="center"/>
    </w:pPr>
    <w:rPr>
      <w:rFonts w:eastAsia="SimSun"/>
    </w:rPr>
  </w:style>
  <w:style w:type="paragraph" w:styleId="1">
    <w:name w:val="heading 1"/>
    <w:basedOn w:val="a"/>
    <w:next w:val="a"/>
    <w:qFormat/>
    <w:rsid w:val="00E21EEE"/>
    <w:pPr>
      <w:keepNext/>
      <w:keepLines/>
      <w:numPr>
        <w:numId w:val="24"/>
      </w:numPr>
      <w:tabs>
        <w:tab w:val="left" w:pos="216"/>
      </w:tabs>
      <w:spacing w:before="160" w:after="80"/>
      <w:outlineLvl w:val="0"/>
    </w:pPr>
    <w:rPr>
      <w:smallCaps/>
      <w:noProof/>
    </w:rPr>
  </w:style>
  <w:style w:type="paragraph" w:styleId="2">
    <w:name w:val="heading 2"/>
    <w:basedOn w:val="a"/>
    <w:next w:val="a"/>
    <w:qFormat/>
    <w:rsid w:val="00E21EEE"/>
    <w:pPr>
      <w:keepNext/>
      <w:keepLines/>
      <w:numPr>
        <w:ilvl w:val="1"/>
        <w:numId w:val="24"/>
      </w:numPr>
      <w:spacing w:before="120" w:after="60"/>
      <w:jc w:val="left"/>
      <w:outlineLvl w:val="1"/>
    </w:pPr>
    <w:rPr>
      <w:i/>
      <w:iCs/>
      <w:noProof/>
    </w:rPr>
  </w:style>
  <w:style w:type="paragraph" w:styleId="3">
    <w:name w:val="heading 3"/>
    <w:basedOn w:val="a"/>
    <w:next w:val="a"/>
    <w:qFormat/>
    <w:rsid w:val="00E21EEE"/>
    <w:pPr>
      <w:numPr>
        <w:ilvl w:val="2"/>
        <w:numId w:val="24"/>
      </w:numPr>
      <w:spacing w:line="240" w:lineRule="exact"/>
      <w:jc w:val="both"/>
      <w:outlineLvl w:val="2"/>
    </w:pPr>
    <w:rPr>
      <w:i/>
      <w:iCs/>
      <w:noProof/>
    </w:rPr>
  </w:style>
  <w:style w:type="paragraph" w:styleId="4">
    <w:name w:val="heading 4"/>
    <w:basedOn w:val="a"/>
    <w:next w:val="a"/>
    <w:qFormat/>
    <w:rsid w:val="00E21EEE"/>
    <w:pPr>
      <w:numPr>
        <w:ilvl w:val="3"/>
        <w:numId w:val="24"/>
      </w:numPr>
      <w:spacing w:before="40" w:after="40"/>
      <w:jc w:val="both"/>
      <w:outlineLvl w:val="3"/>
    </w:pPr>
    <w:rPr>
      <w:i/>
      <w:iCs/>
      <w:noProof/>
    </w:rPr>
  </w:style>
  <w:style w:type="paragraph" w:styleId="5">
    <w:name w:val="heading 5"/>
    <w:basedOn w:val="a"/>
    <w:next w:val="a"/>
    <w:qFormat/>
    <w:rsid w:val="00E21EEE"/>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table" w:styleId="a6">
    <w:name w:val="Table Grid"/>
    <w:basedOn w:val="a1"/>
    <w:uiPriority w:val="39"/>
    <w:rsid w:val="006F0B31"/>
    <w:rPr>
      <w:rFonts w:ascii="Aptos" w:eastAsia="Aptos" w:hAnsi="Aptos" w:cs="Arial"/>
      <w:kern w:val="2"/>
      <w:sz w:val="24"/>
      <w:szCs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376794"/>
    <w:pPr>
      <w:spacing w:before="100" w:beforeAutospacing="1" w:after="100" w:afterAutospacing="1"/>
      <w:jc w:val="left"/>
    </w:pPr>
    <w:rPr>
      <w:sz w:val="24"/>
      <w:szCs w:val="24"/>
    </w:rPr>
  </w:style>
  <w:style w:type="character" w:styleId="a8">
    <w:name w:val="Emphasis"/>
    <w:basedOn w:val="a0"/>
    <w:uiPriority w:val="20"/>
    <w:qFormat/>
    <w:rsid w:val="00376794"/>
    <w:rPr>
      <w:i/>
      <w:iCs/>
    </w:rPr>
  </w:style>
  <w:style w:type="paragraph" w:styleId="a9">
    <w:name w:val="List Paragraph"/>
    <w:basedOn w:val="a"/>
    <w:uiPriority w:val="99"/>
    <w:unhideWhenUsed/>
    <w:rsid w:val="00F40BBE"/>
    <w:pPr>
      <w:ind w:left="720"/>
      <w:contextualSpacing/>
    </w:pPr>
  </w:style>
  <w:style w:type="character" w:customStyle="1" w:styleId="UnresolvedMention">
    <w:name w:val="Unresolved Mention"/>
    <w:basedOn w:val="a0"/>
    <w:uiPriority w:val="99"/>
    <w:semiHidden/>
    <w:unhideWhenUsed/>
    <w:rsid w:val="00156448"/>
    <w:rPr>
      <w:color w:val="605E5C"/>
      <w:shd w:val="clear" w:color="auto" w:fill="E1DFDD"/>
    </w:rPr>
  </w:style>
  <w:style w:type="character" w:styleId="aa">
    <w:name w:val="Strong"/>
    <w:basedOn w:val="a0"/>
    <w:uiPriority w:val="22"/>
    <w:qFormat/>
    <w:rsid w:val="00802D97"/>
    <w:rPr>
      <w:b/>
      <w:bCs/>
    </w:rPr>
  </w:style>
  <w:style w:type="paragraph" w:customStyle="1" w:styleId="Abstract">
    <w:name w:val="Abstract"/>
    <w:rsid w:val="00E21EEE"/>
    <w:pPr>
      <w:spacing w:after="200"/>
      <w:ind w:firstLine="272"/>
      <w:jc w:val="both"/>
    </w:pPr>
    <w:rPr>
      <w:rFonts w:eastAsia="SimSun"/>
      <w:b/>
      <w:bCs/>
      <w:sz w:val="18"/>
      <w:szCs w:val="18"/>
    </w:rPr>
  </w:style>
  <w:style w:type="paragraph" w:customStyle="1" w:styleId="Author">
    <w:name w:val="Author"/>
    <w:rsid w:val="00E21EEE"/>
    <w:pPr>
      <w:spacing w:before="360" w:after="40"/>
      <w:jc w:val="center"/>
    </w:pPr>
    <w:rPr>
      <w:rFonts w:eastAsia="SimSun"/>
      <w:noProof/>
      <w:sz w:val="18"/>
      <w:szCs w:val="22"/>
    </w:rPr>
  </w:style>
  <w:style w:type="paragraph" w:customStyle="1" w:styleId="Affiliation">
    <w:name w:val="Affiliation"/>
    <w:basedOn w:val="Author"/>
    <w:rsid w:val="00E21EEE"/>
    <w:pPr>
      <w:spacing w:before="0"/>
    </w:pPr>
    <w:rPr>
      <w:i/>
      <w:szCs w:val="18"/>
    </w:rPr>
  </w:style>
  <w:style w:type="paragraph" w:styleId="ab">
    <w:name w:val="Body Text"/>
    <w:basedOn w:val="a"/>
    <w:link w:val="ac"/>
    <w:rsid w:val="00A1558D"/>
    <w:pPr>
      <w:tabs>
        <w:tab w:val="left" w:pos="288"/>
      </w:tabs>
      <w:spacing w:after="120" w:line="228" w:lineRule="auto"/>
      <w:ind w:firstLine="288"/>
      <w:jc w:val="both"/>
    </w:pPr>
    <w:rPr>
      <w:spacing w:val="-1"/>
      <w:lang w:eastAsia="x-none"/>
    </w:rPr>
  </w:style>
  <w:style w:type="character" w:customStyle="1" w:styleId="ac">
    <w:name w:val="Основной текст Знак"/>
    <w:link w:val="ab"/>
    <w:rsid w:val="00A1558D"/>
    <w:rPr>
      <w:rFonts w:eastAsia="SimSun"/>
      <w:spacing w:val="-1"/>
      <w:lang w:eastAsia="x-none"/>
    </w:rPr>
  </w:style>
  <w:style w:type="paragraph" w:customStyle="1" w:styleId="bulletlist">
    <w:name w:val="bullet list"/>
    <w:basedOn w:val="ab"/>
    <w:rsid w:val="00E21EEE"/>
    <w:pPr>
      <w:numPr>
        <w:numId w:val="15"/>
      </w:numPr>
    </w:pPr>
  </w:style>
  <w:style w:type="paragraph" w:customStyle="1" w:styleId="equation">
    <w:name w:val="equation"/>
    <w:basedOn w:val="a"/>
    <w:rsid w:val="00E21EEE"/>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21EEE"/>
    <w:pPr>
      <w:numPr>
        <w:numId w:val="16"/>
      </w:numPr>
      <w:tabs>
        <w:tab w:val="left" w:pos="533"/>
        <w:tab w:val="left" w:pos="11342"/>
      </w:tabs>
      <w:spacing w:before="80" w:after="200"/>
      <w:jc w:val="both"/>
    </w:pPr>
    <w:rPr>
      <w:rFonts w:eastAsia="SimSun"/>
      <w:noProof/>
      <w:sz w:val="16"/>
      <w:szCs w:val="16"/>
    </w:rPr>
  </w:style>
  <w:style w:type="paragraph" w:customStyle="1" w:styleId="footnote">
    <w:name w:val="footnote"/>
    <w:rsid w:val="00E21EEE"/>
    <w:pPr>
      <w:framePr w:hSpace="187" w:vSpace="187" w:wrap="notBeside" w:vAnchor="text" w:hAnchor="page" w:x="6121" w:y="577"/>
      <w:numPr>
        <w:numId w:val="17"/>
      </w:numPr>
      <w:spacing w:after="40"/>
    </w:pPr>
    <w:rPr>
      <w:rFonts w:eastAsia="SimSun"/>
      <w:sz w:val="16"/>
      <w:szCs w:val="16"/>
    </w:rPr>
  </w:style>
  <w:style w:type="paragraph" w:customStyle="1" w:styleId="Keywords">
    <w:name w:val="Keywords"/>
    <w:basedOn w:val="Abstract"/>
    <w:qFormat/>
    <w:rsid w:val="00E21EEE"/>
    <w:pPr>
      <w:spacing w:after="120"/>
      <w:ind w:firstLine="274"/>
    </w:pPr>
    <w:rPr>
      <w:i/>
    </w:rPr>
  </w:style>
  <w:style w:type="paragraph" w:customStyle="1" w:styleId="papersubtitle">
    <w:name w:val="paper subtitle"/>
    <w:rsid w:val="00E21EEE"/>
    <w:pPr>
      <w:spacing w:after="120"/>
      <w:jc w:val="center"/>
    </w:pPr>
    <w:rPr>
      <w:rFonts w:eastAsia="MS Mincho"/>
      <w:noProof/>
      <w:sz w:val="28"/>
      <w:szCs w:val="28"/>
    </w:rPr>
  </w:style>
  <w:style w:type="paragraph" w:customStyle="1" w:styleId="papertitle">
    <w:name w:val="paper title"/>
    <w:rsid w:val="00E21EEE"/>
    <w:pPr>
      <w:spacing w:after="120"/>
      <w:jc w:val="center"/>
    </w:pPr>
    <w:rPr>
      <w:rFonts w:eastAsia="MS Mincho"/>
      <w:noProof/>
      <w:sz w:val="48"/>
      <w:szCs w:val="48"/>
    </w:rPr>
  </w:style>
  <w:style w:type="paragraph" w:customStyle="1" w:styleId="references">
    <w:name w:val="references"/>
    <w:rsid w:val="00E21EEE"/>
    <w:pPr>
      <w:numPr>
        <w:numId w:val="18"/>
      </w:numPr>
      <w:spacing w:after="50" w:line="180" w:lineRule="exact"/>
      <w:jc w:val="both"/>
    </w:pPr>
    <w:rPr>
      <w:rFonts w:eastAsia="MS Mincho"/>
      <w:noProof/>
      <w:sz w:val="16"/>
      <w:szCs w:val="16"/>
    </w:rPr>
  </w:style>
  <w:style w:type="paragraph" w:customStyle="1" w:styleId="sponsors">
    <w:name w:val="sponsors"/>
    <w:rsid w:val="00E21EEE"/>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a"/>
    <w:rsid w:val="00E21EEE"/>
    <w:rPr>
      <w:b/>
      <w:bCs/>
      <w:sz w:val="16"/>
      <w:szCs w:val="16"/>
    </w:rPr>
  </w:style>
  <w:style w:type="paragraph" w:customStyle="1" w:styleId="tablecolsubhead">
    <w:name w:val="table col subhead"/>
    <w:basedOn w:val="tablecolhead"/>
    <w:rsid w:val="00E21EEE"/>
    <w:rPr>
      <w:i/>
      <w:iCs/>
      <w:sz w:val="15"/>
      <w:szCs w:val="15"/>
    </w:rPr>
  </w:style>
  <w:style w:type="paragraph" w:customStyle="1" w:styleId="tablecopy">
    <w:name w:val="table copy"/>
    <w:rsid w:val="00E21EEE"/>
    <w:pPr>
      <w:jc w:val="both"/>
    </w:pPr>
    <w:rPr>
      <w:rFonts w:eastAsia="SimSun"/>
      <w:noProof/>
      <w:sz w:val="16"/>
      <w:szCs w:val="16"/>
    </w:rPr>
  </w:style>
  <w:style w:type="paragraph" w:customStyle="1" w:styleId="tablefootnote">
    <w:name w:val="table footnote"/>
    <w:rsid w:val="00E21EEE"/>
    <w:pPr>
      <w:numPr>
        <w:numId w:val="19"/>
      </w:numPr>
      <w:spacing w:before="60" w:after="30"/>
      <w:jc w:val="right"/>
    </w:pPr>
    <w:rPr>
      <w:rFonts w:eastAsia="SimSun"/>
      <w:sz w:val="12"/>
      <w:szCs w:val="12"/>
    </w:rPr>
  </w:style>
  <w:style w:type="paragraph" w:customStyle="1" w:styleId="tablehead">
    <w:name w:val="table head"/>
    <w:rsid w:val="00E21EEE"/>
    <w:pPr>
      <w:numPr>
        <w:numId w:val="20"/>
      </w:numPr>
      <w:spacing w:before="240" w:after="120" w:line="216" w:lineRule="auto"/>
      <w:jc w:val="center"/>
    </w:pPr>
    <w:rPr>
      <w:rFonts w:eastAsia="SimSun"/>
      <w:smallCaps/>
      <w:noProof/>
      <w:sz w:val="16"/>
      <w:szCs w:val="16"/>
    </w:rPr>
  </w:style>
  <w:style w:type="paragraph" w:styleId="ad">
    <w:name w:val="header"/>
    <w:basedOn w:val="a"/>
    <w:link w:val="ae"/>
    <w:rsid w:val="00E21EEE"/>
    <w:pPr>
      <w:tabs>
        <w:tab w:val="center" w:pos="4680"/>
        <w:tab w:val="right" w:pos="9360"/>
      </w:tabs>
    </w:pPr>
  </w:style>
  <w:style w:type="character" w:customStyle="1" w:styleId="ae">
    <w:name w:val="Верхний колонтитул Знак"/>
    <w:basedOn w:val="a0"/>
    <w:link w:val="ad"/>
    <w:rsid w:val="00E21EEE"/>
    <w:rPr>
      <w:rFonts w:eastAsia="SimSun"/>
    </w:rPr>
  </w:style>
  <w:style w:type="paragraph" w:styleId="af">
    <w:name w:val="caption"/>
    <w:basedOn w:val="a"/>
    <w:next w:val="a"/>
    <w:unhideWhenUsed/>
    <w:qFormat/>
    <w:rsid w:val="00E21EEE"/>
    <w:pPr>
      <w:spacing w:after="200"/>
    </w:pPr>
    <w:rPr>
      <w:i/>
      <w:iCs/>
      <w:color w:val="44546A"/>
      <w:sz w:val="18"/>
      <w:szCs w:val="18"/>
    </w:rPr>
  </w:style>
  <w:style w:type="paragraph" w:styleId="af0">
    <w:name w:val="footer"/>
    <w:basedOn w:val="a"/>
    <w:link w:val="af1"/>
    <w:uiPriority w:val="99"/>
    <w:rsid w:val="00E21EEE"/>
    <w:pPr>
      <w:tabs>
        <w:tab w:val="center" w:pos="4680"/>
        <w:tab w:val="right" w:pos="9360"/>
      </w:tabs>
    </w:pPr>
  </w:style>
  <w:style w:type="character" w:customStyle="1" w:styleId="af1">
    <w:name w:val="Нижний колонтитул Знак"/>
    <w:basedOn w:val="a0"/>
    <w:link w:val="af0"/>
    <w:uiPriority w:val="99"/>
    <w:rsid w:val="00E21EEE"/>
    <w:rPr>
      <w:rFonts w:eastAsia="SimSu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semiHidden="0" w:uiPriority="1" w:qFormat="1"/>
    <w:lsdException w:name="Body Text" w:uiPriority="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1EEE"/>
    <w:pPr>
      <w:jc w:val="center"/>
    </w:pPr>
    <w:rPr>
      <w:rFonts w:eastAsia="SimSun"/>
    </w:rPr>
  </w:style>
  <w:style w:type="paragraph" w:styleId="1">
    <w:name w:val="heading 1"/>
    <w:basedOn w:val="a"/>
    <w:next w:val="a"/>
    <w:qFormat/>
    <w:rsid w:val="00E21EEE"/>
    <w:pPr>
      <w:keepNext/>
      <w:keepLines/>
      <w:numPr>
        <w:numId w:val="24"/>
      </w:numPr>
      <w:tabs>
        <w:tab w:val="left" w:pos="216"/>
      </w:tabs>
      <w:spacing w:before="160" w:after="80"/>
      <w:outlineLvl w:val="0"/>
    </w:pPr>
    <w:rPr>
      <w:smallCaps/>
      <w:noProof/>
    </w:rPr>
  </w:style>
  <w:style w:type="paragraph" w:styleId="2">
    <w:name w:val="heading 2"/>
    <w:basedOn w:val="a"/>
    <w:next w:val="a"/>
    <w:qFormat/>
    <w:rsid w:val="00E21EEE"/>
    <w:pPr>
      <w:keepNext/>
      <w:keepLines/>
      <w:numPr>
        <w:ilvl w:val="1"/>
        <w:numId w:val="24"/>
      </w:numPr>
      <w:spacing w:before="120" w:after="60"/>
      <w:jc w:val="left"/>
      <w:outlineLvl w:val="1"/>
    </w:pPr>
    <w:rPr>
      <w:i/>
      <w:iCs/>
      <w:noProof/>
    </w:rPr>
  </w:style>
  <w:style w:type="paragraph" w:styleId="3">
    <w:name w:val="heading 3"/>
    <w:basedOn w:val="a"/>
    <w:next w:val="a"/>
    <w:qFormat/>
    <w:rsid w:val="00E21EEE"/>
    <w:pPr>
      <w:numPr>
        <w:ilvl w:val="2"/>
        <w:numId w:val="24"/>
      </w:numPr>
      <w:spacing w:line="240" w:lineRule="exact"/>
      <w:jc w:val="both"/>
      <w:outlineLvl w:val="2"/>
    </w:pPr>
    <w:rPr>
      <w:i/>
      <w:iCs/>
      <w:noProof/>
    </w:rPr>
  </w:style>
  <w:style w:type="paragraph" w:styleId="4">
    <w:name w:val="heading 4"/>
    <w:basedOn w:val="a"/>
    <w:next w:val="a"/>
    <w:qFormat/>
    <w:rsid w:val="00E21EEE"/>
    <w:pPr>
      <w:numPr>
        <w:ilvl w:val="3"/>
        <w:numId w:val="24"/>
      </w:numPr>
      <w:spacing w:before="40" w:after="40"/>
      <w:jc w:val="both"/>
      <w:outlineLvl w:val="3"/>
    </w:pPr>
    <w:rPr>
      <w:i/>
      <w:iCs/>
      <w:noProof/>
    </w:rPr>
  </w:style>
  <w:style w:type="paragraph" w:styleId="5">
    <w:name w:val="heading 5"/>
    <w:basedOn w:val="a"/>
    <w:next w:val="a"/>
    <w:qFormat/>
    <w:rsid w:val="00E21EEE"/>
    <w:pPr>
      <w:tabs>
        <w:tab w:val="left" w:pos="360"/>
      </w:tabs>
      <w:spacing w:before="160" w:after="80"/>
      <w:outlineLvl w:val="4"/>
    </w:pPr>
    <w:rPr>
      <w:smallCaps/>
      <w:noProof/>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5">
    <w:name w:val="Title"/>
    <w:basedOn w:val="a"/>
    <w:next w:val="a"/>
    <w:uiPriority w:val="10"/>
    <w:qFormat/>
    <w:pPr>
      <w:keepNext/>
      <w:keepLines/>
      <w:spacing w:before="480" w:after="120"/>
    </w:pPr>
    <w:rPr>
      <w:b/>
      <w:bCs/>
      <w:sz w:val="72"/>
      <w:szCs w:val="72"/>
    </w:rPr>
  </w:style>
  <w:style w:type="table" w:customStyle="1" w:styleId="TableNormal">
    <w:name w:val="TableNormal"/>
    <w:qFormat/>
    <w:tblPr>
      <w:tblCellMar>
        <w:top w:w="100" w:type="dxa"/>
        <w:left w:w="100" w:type="dxa"/>
        <w:bottom w:w="100" w:type="dxa"/>
        <w:right w:w="100" w:type="dxa"/>
      </w:tblCellMar>
    </w:tblPr>
  </w:style>
  <w:style w:type="table" w:customStyle="1" w:styleId="Style12">
    <w:name w:val="_Style 12"/>
    <w:basedOn w:val="TableNormal"/>
    <w:qFormat/>
    <w:tblPr>
      <w:tblCellMar>
        <w:top w:w="0" w:type="dxa"/>
        <w:left w:w="108" w:type="dxa"/>
        <w:bottom w:w="0" w:type="dxa"/>
        <w:right w:w="108" w:type="dxa"/>
      </w:tblCellMar>
    </w:tblPr>
  </w:style>
  <w:style w:type="character" w:customStyle="1" w:styleId="UnresolvedMention1">
    <w:name w:val="Unresolved Mention1"/>
    <w:basedOn w:val="a0"/>
    <w:uiPriority w:val="99"/>
    <w:semiHidden/>
    <w:unhideWhenUsed/>
    <w:qFormat/>
    <w:rPr>
      <w:color w:val="605E5C"/>
      <w:shd w:val="clear" w:color="auto" w:fill="E1DFDD"/>
    </w:rPr>
  </w:style>
  <w:style w:type="table" w:styleId="a6">
    <w:name w:val="Table Grid"/>
    <w:basedOn w:val="a1"/>
    <w:uiPriority w:val="39"/>
    <w:rsid w:val="006F0B31"/>
    <w:rPr>
      <w:rFonts w:ascii="Aptos" w:eastAsia="Aptos" w:hAnsi="Aptos" w:cs="Arial"/>
      <w:kern w:val="2"/>
      <w:sz w:val="24"/>
      <w:szCs w:val="24"/>
      <w:lang w:val="en-GB"/>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376794"/>
    <w:pPr>
      <w:spacing w:before="100" w:beforeAutospacing="1" w:after="100" w:afterAutospacing="1"/>
      <w:jc w:val="left"/>
    </w:pPr>
    <w:rPr>
      <w:sz w:val="24"/>
      <w:szCs w:val="24"/>
    </w:rPr>
  </w:style>
  <w:style w:type="character" w:styleId="a8">
    <w:name w:val="Emphasis"/>
    <w:basedOn w:val="a0"/>
    <w:uiPriority w:val="20"/>
    <w:qFormat/>
    <w:rsid w:val="00376794"/>
    <w:rPr>
      <w:i/>
      <w:iCs/>
    </w:rPr>
  </w:style>
  <w:style w:type="paragraph" w:styleId="a9">
    <w:name w:val="List Paragraph"/>
    <w:basedOn w:val="a"/>
    <w:uiPriority w:val="99"/>
    <w:unhideWhenUsed/>
    <w:rsid w:val="00F40BBE"/>
    <w:pPr>
      <w:ind w:left="720"/>
      <w:contextualSpacing/>
    </w:pPr>
  </w:style>
  <w:style w:type="character" w:customStyle="1" w:styleId="UnresolvedMention">
    <w:name w:val="Unresolved Mention"/>
    <w:basedOn w:val="a0"/>
    <w:uiPriority w:val="99"/>
    <w:semiHidden/>
    <w:unhideWhenUsed/>
    <w:rsid w:val="00156448"/>
    <w:rPr>
      <w:color w:val="605E5C"/>
      <w:shd w:val="clear" w:color="auto" w:fill="E1DFDD"/>
    </w:rPr>
  </w:style>
  <w:style w:type="character" w:styleId="aa">
    <w:name w:val="Strong"/>
    <w:basedOn w:val="a0"/>
    <w:uiPriority w:val="22"/>
    <w:qFormat/>
    <w:rsid w:val="00802D97"/>
    <w:rPr>
      <w:b/>
      <w:bCs/>
    </w:rPr>
  </w:style>
  <w:style w:type="paragraph" w:customStyle="1" w:styleId="Abstract">
    <w:name w:val="Abstract"/>
    <w:rsid w:val="00E21EEE"/>
    <w:pPr>
      <w:spacing w:after="200"/>
      <w:ind w:firstLine="272"/>
      <w:jc w:val="both"/>
    </w:pPr>
    <w:rPr>
      <w:rFonts w:eastAsia="SimSun"/>
      <w:b/>
      <w:bCs/>
      <w:sz w:val="18"/>
      <w:szCs w:val="18"/>
    </w:rPr>
  </w:style>
  <w:style w:type="paragraph" w:customStyle="1" w:styleId="Author">
    <w:name w:val="Author"/>
    <w:rsid w:val="00E21EEE"/>
    <w:pPr>
      <w:spacing w:before="360" w:after="40"/>
      <w:jc w:val="center"/>
    </w:pPr>
    <w:rPr>
      <w:rFonts w:eastAsia="SimSun"/>
      <w:noProof/>
      <w:sz w:val="18"/>
      <w:szCs w:val="22"/>
    </w:rPr>
  </w:style>
  <w:style w:type="paragraph" w:customStyle="1" w:styleId="Affiliation">
    <w:name w:val="Affiliation"/>
    <w:basedOn w:val="Author"/>
    <w:rsid w:val="00E21EEE"/>
    <w:pPr>
      <w:spacing w:before="0"/>
    </w:pPr>
    <w:rPr>
      <w:i/>
      <w:szCs w:val="18"/>
    </w:rPr>
  </w:style>
  <w:style w:type="paragraph" w:styleId="ab">
    <w:name w:val="Body Text"/>
    <w:basedOn w:val="a"/>
    <w:link w:val="ac"/>
    <w:rsid w:val="00A1558D"/>
    <w:pPr>
      <w:tabs>
        <w:tab w:val="left" w:pos="288"/>
      </w:tabs>
      <w:spacing w:after="120" w:line="228" w:lineRule="auto"/>
      <w:ind w:firstLine="288"/>
      <w:jc w:val="both"/>
    </w:pPr>
    <w:rPr>
      <w:spacing w:val="-1"/>
      <w:lang w:eastAsia="x-none"/>
    </w:rPr>
  </w:style>
  <w:style w:type="character" w:customStyle="1" w:styleId="ac">
    <w:name w:val="Основной текст Знак"/>
    <w:link w:val="ab"/>
    <w:rsid w:val="00A1558D"/>
    <w:rPr>
      <w:rFonts w:eastAsia="SimSun"/>
      <w:spacing w:val="-1"/>
      <w:lang w:eastAsia="x-none"/>
    </w:rPr>
  </w:style>
  <w:style w:type="paragraph" w:customStyle="1" w:styleId="bulletlist">
    <w:name w:val="bullet list"/>
    <w:basedOn w:val="ab"/>
    <w:rsid w:val="00E21EEE"/>
    <w:pPr>
      <w:numPr>
        <w:numId w:val="15"/>
      </w:numPr>
    </w:pPr>
  </w:style>
  <w:style w:type="paragraph" w:customStyle="1" w:styleId="equation">
    <w:name w:val="equation"/>
    <w:basedOn w:val="a"/>
    <w:rsid w:val="00E21EEE"/>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21EEE"/>
    <w:pPr>
      <w:numPr>
        <w:numId w:val="16"/>
      </w:numPr>
      <w:tabs>
        <w:tab w:val="left" w:pos="533"/>
        <w:tab w:val="left" w:pos="11342"/>
      </w:tabs>
      <w:spacing w:before="80" w:after="200"/>
      <w:jc w:val="both"/>
    </w:pPr>
    <w:rPr>
      <w:rFonts w:eastAsia="SimSun"/>
      <w:noProof/>
      <w:sz w:val="16"/>
      <w:szCs w:val="16"/>
    </w:rPr>
  </w:style>
  <w:style w:type="paragraph" w:customStyle="1" w:styleId="footnote">
    <w:name w:val="footnote"/>
    <w:rsid w:val="00E21EEE"/>
    <w:pPr>
      <w:framePr w:hSpace="187" w:vSpace="187" w:wrap="notBeside" w:vAnchor="text" w:hAnchor="page" w:x="6121" w:y="577"/>
      <w:numPr>
        <w:numId w:val="17"/>
      </w:numPr>
      <w:spacing w:after="40"/>
    </w:pPr>
    <w:rPr>
      <w:rFonts w:eastAsia="SimSun"/>
      <w:sz w:val="16"/>
      <w:szCs w:val="16"/>
    </w:rPr>
  </w:style>
  <w:style w:type="paragraph" w:customStyle="1" w:styleId="Keywords">
    <w:name w:val="Keywords"/>
    <w:basedOn w:val="Abstract"/>
    <w:qFormat/>
    <w:rsid w:val="00E21EEE"/>
    <w:pPr>
      <w:spacing w:after="120"/>
      <w:ind w:firstLine="274"/>
    </w:pPr>
    <w:rPr>
      <w:i/>
    </w:rPr>
  </w:style>
  <w:style w:type="paragraph" w:customStyle="1" w:styleId="papersubtitle">
    <w:name w:val="paper subtitle"/>
    <w:rsid w:val="00E21EEE"/>
    <w:pPr>
      <w:spacing w:after="120"/>
      <w:jc w:val="center"/>
    </w:pPr>
    <w:rPr>
      <w:rFonts w:eastAsia="MS Mincho"/>
      <w:noProof/>
      <w:sz w:val="28"/>
      <w:szCs w:val="28"/>
    </w:rPr>
  </w:style>
  <w:style w:type="paragraph" w:customStyle="1" w:styleId="papertitle">
    <w:name w:val="paper title"/>
    <w:rsid w:val="00E21EEE"/>
    <w:pPr>
      <w:spacing w:after="120"/>
      <w:jc w:val="center"/>
    </w:pPr>
    <w:rPr>
      <w:rFonts w:eastAsia="MS Mincho"/>
      <w:noProof/>
      <w:sz w:val="48"/>
      <w:szCs w:val="48"/>
    </w:rPr>
  </w:style>
  <w:style w:type="paragraph" w:customStyle="1" w:styleId="references">
    <w:name w:val="references"/>
    <w:rsid w:val="00E21EEE"/>
    <w:pPr>
      <w:numPr>
        <w:numId w:val="18"/>
      </w:numPr>
      <w:spacing w:after="50" w:line="180" w:lineRule="exact"/>
      <w:jc w:val="both"/>
    </w:pPr>
    <w:rPr>
      <w:rFonts w:eastAsia="MS Mincho"/>
      <w:noProof/>
      <w:sz w:val="16"/>
      <w:szCs w:val="16"/>
    </w:rPr>
  </w:style>
  <w:style w:type="paragraph" w:customStyle="1" w:styleId="sponsors">
    <w:name w:val="sponsors"/>
    <w:rsid w:val="00E21EEE"/>
    <w:pPr>
      <w:framePr w:wrap="auto" w:hAnchor="text" w:x="615" w:y="2239"/>
      <w:pBdr>
        <w:top w:val="single" w:sz="4" w:space="2" w:color="auto"/>
      </w:pBdr>
      <w:ind w:firstLine="288"/>
    </w:pPr>
    <w:rPr>
      <w:rFonts w:eastAsia="SimSun"/>
      <w:sz w:val="16"/>
      <w:szCs w:val="16"/>
    </w:rPr>
  </w:style>
  <w:style w:type="paragraph" w:customStyle="1" w:styleId="tablecolhead">
    <w:name w:val="table col head"/>
    <w:basedOn w:val="a"/>
    <w:rsid w:val="00E21EEE"/>
    <w:rPr>
      <w:b/>
      <w:bCs/>
      <w:sz w:val="16"/>
      <w:szCs w:val="16"/>
    </w:rPr>
  </w:style>
  <w:style w:type="paragraph" w:customStyle="1" w:styleId="tablecolsubhead">
    <w:name w:val="table col subhead"/>
    <w:basedOn w:val="tablecolhead"/>
    <w:rsid w:val="00E21EEE"/>
    <w:rPr>
      <w:i/>
      <w:iCs/>
      <w:sz w:val="15"/>
      <w:szCs w:val="15"/>
    </w:rPr>
  </w:style>
  <w:style w:type="paragraph" w:customStyle="1" w:styleId="tablecopy">
    <w:name w:val="table copy"/>
    <w:rsid w:val="00E21EEE"/>
    <w:pPr>
      <w:jc w:val="both"/>
    </w:pPr>
    <w:rPr>
      <w:rFonts w:eastAsia="SimSun"/>
      <w:noProof/>
      <w:sz w:val="16"/>
      <w:szCs w:val="16"/>
    </w:rPr>
  </w:style>
  <w:style w:type="paragraph" w:customStyle="1" w:styleId="tablefootnote">
    <w:name w:val="table footnote"/>
    <w:rsid w:val="00E21EEE"/>
    <w:pPr>
      <w:numPr>
        <w:numId w:val="19"/>
      </w:numPr>
      <w:spacing w:before="60" w:after="30"/>
      <w:jc w:val="right"/>
    </w:pPr>
    <w:rPr>
      <w:rFonts w:eastAsia="SimSun"/>
      <w:sz w:val="12"/>
      <w:szCs w:val="12"/>
    </w:rPr>
  </w:style>
  <w:style w:type="paragraph" w:customStyle="1" w:styleId="tablehead">
    <w:name w:val="table head"/>
    <w:rsid w:val="00E21EEE"/>
    <w:pPr>
      <w:numPr>
        <w:numId w:val="20"/>
      </w:numPr>
      <w:spacing w:before="240" w:after="120" w:line="216" w:lineRule="auto"/>
      <w:jc w:val="center"/>
    </w:pPr>
    <w:rPr>
      <w:rFonts w:eastAsia="SimSun"/>
      <w:smallCaps/>
      <w:noProof/>
      <w:sz w:val="16"/>
      <w:szCs w:val="16"/>
    </w:rPr>
  </w:style>
  <w:style w:type="paragraph" w:styleId="ad">
    <w:name w:val="header"/>
    <w:basedOn w:val="a"/>
    <w:link w:val="ae"/>
    <w:rsid w:val="00E21EEE"/>
    <w:pPr>
      <w:tabs>
        <w:tab w:val="center" w:pos="4680"/>
        <w:tab w:val="right" w:pos="9360"/>
      </w:tabs>
    </w:pPr>
  </w:style>
  <w:style w:type="character" w:customStyle="1" w:styleId="ae">
    <w:name w:val="Верхний колонтитул Знак"/>
    <w:basedOn w:val="a0"/>
    <w:link w:val="ad"/>
    <w:rsid w:val="00E21EEE"/>
    <w:rPr>
      <w:rFonts w:eastAsia="SimSun"/>
    </w:rPr>
  </w:style>
  <w:style w:type="paragraph" w:styleId="af">
    <w:name w:val="caption"/>
    <w:basedOn w:val="a"/>
    <w:next w:val="a"/>
    <w:unhideWhenUsed/>
    <w:qFormat/>
    <w:rsid w:val="00E21EEE"/>
    <w:pPr>
      <w:spacing w:after="200"/>
    </w:pPr>
    <w:rPr>
      <w:i/>
      <w:iCs/>
      <w:color w:val="44546A"/>
      <w:sz w:val="18"/>
      <w:szCs w:val="18"/>
    </w:rPr>
  </w:style>
  <w:style w:type="paragraph" w:styleId="af0">
    <w:name w:val="footer"/>
    <w:basedOn w:val="a"/>
    <w:link w:val="af1"/>
    <w:uiPriority w:val="99"/>
    <w:rsid w:val="00E21EEE"/>
    <w:pPr>
      <w:tabs>
        <w:tab w:val="center" w:pos="4680"/>
        <w:tab w:val="right" w:pos="9360"/>
      </w:tabs>
    </w:pPr>
  </w:style>
  <w:style w:type="character" w:customStyle="1" w:styleId="af1">
    <w:name w:val="Нижний колонтитул Знак"/>
    <w:basedOn w:val="a0"/>
    <w:link w:val="af0"/>
    <w:uiPriority w:val="99"/>
    <w:rsid w:val="00E21EEE"/>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227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footer" Target="footer2.xml"/><Relationship Id="rId17" Type="http://schemas.microsoft.com/office/2007/relationships/hdphoto" Target="media/hdphoto2.wdp"/><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mohammedqasim@aydin.edu.tr"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skhalidbaleya@stu.aydin.edu.tr" TargetMode="External"/><Relationship Id="rId19" Type="http://schemas.microsoft.com/office/2007/relationships/hdphoto" Target="media/hdphoto3.wdp"/><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64C88-C033-43D6-BC2C-90B0A4CBC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5051</Words>
  <Characters>28795</Characters>
  <Application>Microsoft Office Word</Application>
  <DocSecurity>0</DocSecurity>
  <Lines>239</Lines>
  <Paragraphs>67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33779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hanoo</dc:creator>
  <cp:lastModifiedBy>Ri</cp:lastModifiedBy>
  <cp:revision>2</cp:revision>
  <dcterms:created xsi:type="dcterms:W3CDTF">2026-06-01T14:34:00Z</dcterms:created>
  <dcterms:modified xsi:type="dcterms:W3CDTF">2026-06-01T14:34:00Z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eyJoZGlkIjoiNGQzMTc0NTk2ZTJlMjk1NzlhNjViMTFmMDJhN2RiM2YiLCJ1c2VySWQiOiI0Mjc4MzUxODA4ODMxIn0=</vt:lpwstr>
  </property>
  <property fmtid="{D5CDD505-2E9C-101B-9397-08002B2CF9AE}" pid="3" name="KSOProductBuildVer">
    <vt:lpwstr>1033-12.1.0.25180</vt:lpwstr>
  </property>
  <property fmtid="{D5CDD505-2E9C-101B-9397-08002B2CF9AE}" pid="4" name="ICV">
    <vt:lpwstr>E95C40940CE2444EBDCA7FF3D8E70E45_13</vt:lpwstr>
  </property>
</Properties>
</file>