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C3" w:rsidRDefault="00E053C3" w:rsidP="00E053C3">
      <w:pPr>
        <w:pStyle w:val="a7"/>
      </w:pPr>
      <w:r w:rsidRPr="00EE2B90">
        <w:t>Управление перевернутым маятником на подвижной тележке с гарантией нахождения регулируемой переменной в заданном множестве</w:t>
      </w:r>
    </w:p>
    <w:p w:rsidR="00E053C3" w:rsidRPr="00D80951" w:rsidRDefault="00E053C3" w:rsidP="00E053C3">
      <w:pPr>
        <w:sectPr w:rsidR="00E053C3" w:rsidRPr="00D80951" w:rsidSect="00504CB2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E053C3" w:rsidRPr="009F446D" w:rsidRDefault="00E053C3" w:rsidP="00E053C3">
      <w:pPr>
        <w:pStyle w:val="aa"/>
      </w:pPr>
      <w:r>
        <w:lastRenderedPageBreak/>
        <w:t xml:space="preserve">И. Р. </w:t>
      </w:r>
      <w:proofErr w:type="spellStart"/>
      <w:r>
        <w:t>Гогорев</w:t>
      </w:r>
      <w:proofErr w:type="spellEnd"/>
    </w:p>
    <w:p w:rsidR="00E053C3" w:rsidRPr="00D80951" w:rsidRDefault="00E053C3" w:rsidP="00E053C3">
      <w:pPr>
        <w:pStyle w:val="ab"/>
      </w:pPr>
      <w:r>
        <w:t xml:space="preserve">Санкт-Петербургский государственный электротехнический университет </w:t>
      </w:r>
      <w:r w:rsidR="00504CB2">
        <w:br/>
      </w:r>
      <w:r w:rsidRPr="000C0FE9">
        <w:t>«ЛЭТИ»</w:t>
      </w:r>
      <w:r>
        <w:t xml:space="preserve"> </w:t>
      </w:r>
      <w:r w:rsidRPr="000C0FE9">
        <w:t>им. В.И. Ульянова (Ленина)</w:t>
      </w:r>
    </w:p>
    <w:p w:rsidR="00E053C3" w:rsidRDefault="00E053C3" w:rsidP="00E053C3">
      <w:pPr>
        <w:pStyle w:val="ac"/>
        <w:rPr>
          <w:lang w:val="ru-RU"/>
        </w:rPr>
      </w:pPr>
      <w:proofErr w:type="spellStart"/>
      <w:r>
        <w:t>ilmirgogorev</w:t>
      </w:r>
      <w:proofErr w:type="spellEnd"/>
      <w:r w:rsidRPr="000A7D56">
        <w:rPr>
          <w:lang w:val="ru-RU"/>
        </w:rPr>
        <w:t>@</w:t>
      </w:r>
      <w:proofErr w:type="spellStart"/>
      <w:r>
        <w:t>yandex</w:t>
      </w:r>
      <w:proofErr w:type="spellEnd"/>
      <w:r w:rsidRPr="000A7D56">
        <w:rPr>
          <w:lang w:val="ru-RU"/>
        </w:rPr>
        <w:t>.</w:t>
      </w:r>
      <w:proofErr w:type="spellStart"/>
      <w:r>
        <w:t>ru</w:t>
      </w:r>
      <w:proofErr w:type="spellEnd"/>
    </w:p>
    <w:p w:rsidR="00E053C3" w:rsidRPr="009F446D" w:rsidRDefault="00E053C3" w:rsidP="00E053C3">
      <w:pPr>
        <w:pStyle w:val="aa"/>
        <w:spacing w:before="360"/>
      </w:pPr>
      <w:r>
        <w:br w:type="column"/>
      </w:r>
      <w:r>
        <w:lastRenderedPageBreak/>
        <w:t>П. В. Соколов</w:t>
      </w:r>
    </w:p>
    <w:p w:rsidR="00E053C3" w:rsidRDefault="00E053C3" w:rsidP="00E053C3">
      <w:pPr>
        <w:pStyle w:val="ab"/>
      </w:pPr>
      <w:r>
        <w:t xml:space="preserve">Санкт-Петербургский государственный электротехнический университет </w:t>
      </w:r>
      <w:r w:rsidR="00504CB2">
        <w:br/>
      </w:r>
      <w:r w:rsidRPr="000C0FE9">
        <w:t>«ЛЭТИ»</w:t>
      </w:r>
      <w:r>
        <w:t xml:space="preserve"> </w:t>
      </w:r>
      <w:r w:rsidRPr="000C0FE9">
        <w:t>им. В.И. Ульянова (Ленина)</w:t>
      </w:r>
    </w:p>
    <w:p w:rsidR="00E053C3" w:rsidRPr="00D66381" w:rsidRDefault="00E053C3" w:rsidP="00E053C3">
      <w:pPr>
        <w:pStyle w:val="ac"/>
        <w:rPr>
          <w:lang w:val="ru-RU"/>
        </w:rPr>
      </w:pPr>
      <w:r w:rsidRPr="004C4A3A">
        <w:rPr>
          <w:lang w:val="ru-RU"/>
        </w:rPr>
        <w:t>pvsokolov@etu.ru</w:t>
      </w:r>
    </w:p>
    <w:p w:rsidR="00E053C3" w:rsidRPr="00D80951" w:rsidRDefault="00E053C3" w:rsidP="00E053C3">
      <w:pPr>
        <w:pStyle w:val="ab"/>
        <w:sectPr w:rsidR="00E053C3" w:rsidRPr="00D80951" w:rsidSect="00504CB2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:rsidR="00E053C3" w:rsidRPr="0013123C" w:rsidRDefault="00E053C3" w:rsidP="00E053C3">
      <w:pPr>
        <w:jc w:val="center"/>
      </w:pPr>
    </w:p>
    <w:p w:rsidR="00E053C3" w:rsidRDefault="00E053C3" w:rsidP="00E053C3">
      <w:pPr>
        <w:jc w:val="center"/>
        <w:sectPr w:rsidR="00E053C3" w:rsidSect="00504CB2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E053C3" w:rsidRPr="00C778AC" w:rsidRDefault="00E053C3" w:rsidP="00E053C3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Pr="002C32FB">
        <w:rPr>
          <w:rFonts w:eastAsia="MS Mincho"/>
        </w:rPr>
        <w:t xml:space="preserve">В работе представлен алгоритм управления механическими системами с гарантией нахождения регулируемой переменной в заданном множестве, ограниченном двумя функциями времени, что позволяет обеспечить не только устойчивость, но и качества переходного процесса. В качестве системы для тестирования метода используется модель тележки с перевернутым маятником, как довольно простая и в тоже время распространенная система для исследования методов управления. Данная система обладает характеристиками, которые представляют интерес для исследования их влияния на работу алгоритма управления: нелинейность, неустойчивость желаемого положения системы, </w:t>
      </w:r>
      <w:proofErr w:type="spellStart"/>
      <w:r w:rsidRPr="002C32FB">
        <w:rPr>
          <w:rFonts w:eastAsia="MS Mincho"/>
        </w:rPr>
        <w:t>неполноприводность</w:t>
      </w:r>
      <w:proofErr w:type="spellEnd"/>
      <w:r w:rsidRPr="00C778AC">
        <w:rPr>
          <w:rFonts w:eastAsia="MS Mincho"/>
        </w:rPr>
        <w:t xml:space="preserve">. </w:t>
      </w:r>
    </w:p>
    <w:p w:rsidR="00E053C3" w:rsidRDefault="00E053C3" w:rsidP="00E053C3">
      <w:pPr>
        <w:pStyle w:val="ae"/>
      </w:pPr>
      <w:r w:rsidRPr="0013123C">
        <w:t xml:space="preserve">Ключевые слова: </w:t>
      </w:r>
      <w:r w:rsidRPr="002C32FB">
        <w:rPr>
          <w:rFonts w:eastAsia="MS Mincho"/>
        </w:rPr>
        <w:t>Перевернутый маятник на подвижной тележке; гарантирующее управление; заданное множество</w:t>
      </w:r>
    </w:p>
    <w:p w:rsidR="00E053C3" w:rsidRDefault="00E053C3" w:rsidP="00E053C3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t>Модель объекта</w:t>
      </w:r>
    </w:p>
    <w:p w:rsidR="00C633AD" w:rsidRDefault="00C633AD" w:rsidP="00E053C3">
      <w:pPr>
        <w:pStyle w:val="a3"/>
      </w:pPr>
      <w:r w:rsidRPr="00C633AD">
        <w:t xml:space="preserve">В качестве объекта управления рассматривается классическая электромеханическая система «тележка–перевернутый маятник». Данная система является удобным полигоном для апробации алгоритмов управления, поскольку она сочетает в себе несколько характерных для многих практических приложений свойств: нелинейность динамики, неустойчивость целевого положения равновесия и </w:t>
      </w:r>
      <w:proofErr w:type="spellStart"/>
      <w:r w:rsidRPr="00C633AD">
        <w:t>неполноприводность</w:t>
      </w:r>
      <w:proofErr w:type="spellEnd"/>
      <w:r w:rsidRPr="00C633AD">
        <w:t xml:space="preserve"> (число управляющих воздействий меньше числа степеней свободы). Эти особенности делают задачу синтеза управления, одновременно обеспечивающего устойчивость и соблюдение ограничений на фазовые переменные, нетривиальной.</w:t>
      </w:r>
    </w:p>
    <w:p w:rsidR="00E053C3" w:rsidRPr="009E254E" w:rsidRDefault="00E053C3" w:rsidP="00E053C3">
      <w:pPr>
        <w:pStyle w:val="a3"/>
      </w:pPr>
      <w:r w:rsidRPr="001A1F9C">
        <w:t>Модель тележки с обратным маятником описывается уравнениями Лагранжа-Эйлера второго рода [1], имеющими в векторно-матричной форме следующий вид</w:t>
      </w:r>
      <w:r w:rsidRPr="00A628A1">
        <w:t>:</w:t>
      </w:r>
    </w:p>
    <w:p w:rsidR="00E053C3" w:rsidRDefault="00E053C3" w:rsidP="00E053C3">
      <w:pPr>
        <w:pStyle w:val="a3"/>
        <w:ind w:firstLine="0"/>
        <w:jc w:val="right"/>
        <w:rPr>
          <w:rFonts w:ascii="Symbol" w:eastAsia="Times New Roman" w:hAnsi="Symbol" w:cs="Symbol"/>
          <w:spacing w:val="0"/>
        </w:rPr>
      </w:pPr>
      <w:r w:rsidRPr="00BD09CA">
        <w:rPr>
          <w:position w:val="-14"/>
        </w:rPr>
        <w:object w:dxaOrig="30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35pt;height:20pt" o:ole="">
            <v:imagedata r:id="rId7" o:title=""/>
          </v:shape>
          <o:OLEObject Type="Embed" ProgID="Equation.DSMT4" ShapeID="_x0000_i1025" DrawAspect="Content" ObjectID="_1841821839" r:id="rId8"/>
        </w:object>
      </w:r>
      <w:r w:rsidRPr="003915FB">
        <w:rPr>
          <w:rFonts w:ascii="Symbol" w:hAnsi="Symbol" w:cs="Symbol"/>
        </w:rPr>
        <w:tab/>
      </w:r>
      <w:r w:rsidRPr="00E053C3">
        <w:rPr>
          <w:rFonts w:ascii="Symbol" w:hAnsi="Symbol" w:cs="Symbol"/>
        </w:rPr>
        <w:tab/>
      </w:r>
      <w:r w:rsidRPr="003915FB">
        <w:rPr>
          <w:rFonts w:ascii="Symbol" w:hAnsi="Symbol" w:cs="Symbol"/>
        </w:rPr>
        <w:t></w:t>
      </w:r>
      <w:r w:rsidRPr="003915FB">
        <w:rPr>
          <w:rFonts w:ascii="Symbol" w:hAnsi="Symbol" w:cs="Symbol"/>
        </w:rPr>
        <w:t></w:t>
      </w:r>
      <w:r w:rsidRPr="003915FB">
        <w:rPr>
          <w:rFonts w:ascii="Symbol" w:hAnsi="Symbol" w:cs="Symbol"/>
        </w:rPr>
        <w:t></w:t>
      </w:r>
    </w:p>
    <w:p w:rsidR="00E053C3" w:rsidRDefault="00E053C3" w:rsidP="00E053C3">
      <w:pPr>
        <w:pStyle w:val="a3"/>
        <w:ind w:firstLine="0"/>
        <w:rPr>
          <w:rFonts w:eastAsia="Times New Roman"/>
          <w:spacing w:val="0"/>
        </w:rPr>
      </w:pPr>
      <w:r w:rsidRPr="002209DE">
        <w:rPr>
          <w:rFonts w:eastAsia="Times New Roman"/>
          <w:spacing w:val="0"/>
        </w:rPr>
        <w:t>где </w:t>
      </w:r>
      <w:r w:rsidRPr="002209DE">
        <w:rPr>
          <w:rFonts w:eastAsia="Times New Roman"/>
          <w:i/>
          <w:iCs/>
          <w:spacing w:val="0"/>
        </w:rPr>
        <w:t>q</w:t>
      </w:r>
      <w:r>
        <w:rPr>
          <w:rFonts w:eastAsia="Times New Roman"/>
          <w:i/>
          <w:iCs/>
          <w:spacing w:val="0"/>
        </w:rPr>
        <w:t xml:space="preserve"> </w:t>
      </w:r>
      <w:r w:rsidRPr="002209DE">
        <w:rPr>
          <w:rFonts w:eastAsia="Times New Roman"/>
          <w:spacing w:val="0"/>
        </w:rPr>
        <w:t>=</w:t>
      </w:r>
      <w:r>
        <w:rPr>
          <w:rFonts w:eastAsia="Times New Roman"/>
          <w:spacing w:val="0"/>
        </w:rPr>
        <w:t xml:space="preserve"> </w:t>
      </w:r>
      <w:r w:rsidRPr="002209DE">
        <w:rPr>
          <w:rFonts w:eastAsia="Times New Roman"/>
          <w:spacing w:val="0"/>
        </w:rPr>
        <w:t>[</w:t>
      </w:r>
      <w:r w:rsidRPr="002209DE">
        <w:rPr>
          <w:rFonts w:eastAsia="Times New Roman"/>
          <w:i/>
          <w:iCs/>
          <w:spacing w:val="0"/>
        </w:rPr>
        <w:t>x</w:t>
      </w:r>
      <w:r w:rsidRPr="002209DE">
        <w:rPr>
          <w:rFonts w:eastAsia="Times New Roman"/>
          <w:spacing w:val="0"/>
        </w:rPr>
        <w:t xml:space="preserve">, </w:t>
      </w:r>
      <w:r w:rsidRPr="002209DE">
        <w:rPr>
          <w:rFonts w:eastAsia="Times New Roman"/>
          <w:i/>
          <w:iCs/>
          <w:spacing w:val="0"/>
        </w:rPr>
        <w:t>θ</w:t>
      </w:r>
      <w:r w:rsidRPr="002209DE">
        <w:rPr>
          <w:rFonts w:eastAsia="Times New Roman"/>
          <w:spacing w:val="0"/>
        </w:rPr>
        <w:t>]</w:t>
      </w:r>
      <w:r w:rsidRPr="002209DE">
        <w:rPr>
          <w:rFonts w:eastAsia="Times New Roman"/>
          <w:i/>
          <w:iCs/>
          <w:spacing w:val="0"/>
          <w:vertAlign w:val="superscript"/>
        </w:rPr>
        <w:t>T</w:t>
      </w:r>
      <w:r>
        <w:rPr>
          <w:rFonts w:eastAsia="Times New Roman"/>
          <w:spacing w:val="0"/>
        </w:rPr>
        <w:t xml:space="preserve"> </w:t>
      </w:r>
      <w:r w:rsidRPr="002209DE">
        <w:rPr>
          <w:rFonts w:eastAsia="Times New Roman"/>
          <w:spacing w:val="0"/>
        </w:rPr>
        <w:t>— вектор обобщённых координат (положение тележки и угол</w:t>
      </w:r>
      <w:r w:rsidR="00C633AD">
        <w:rPr>
          <w:rFonts w:eastAsia="Times New Roman"/>
          <w:spacing w:val="0"/>
        </w:rPr>
        <w:t xml:space="preserve"> отклонения</w:t>
      </w:r>
      <w:r w:rsidRPr="002209DE">
        <w:rPr>
          <w:rFonts w:eastAsia="Times New Roman"/>
          <w:spacing w:val="0"/>
        </w:rPr>
        <w:t xml:space="preserve"> маятника</w:t>
      </w:r>
      <w:r w:rsidR="00C633AD">
        <w:rPr>
          <w:rFonts w:eastAsia="Times New Roman"/>
          <w:spacing w:val="0"/>
        </w:rPr>
        <w:t xml:space="preserve"> от вертикали</w:t>
      </w:r>
      <w:r w:rsidRPr="002209DE">
        <w:rPr>
          <w:rFonts w:eastAsia="Times New Roman"/>
          <w:spacing w:val="0"/>
        </w:rPr>
        <w:t>), </w:t>
      </w:r>
      <w:r w:rsidRPr="002209DE">
        <w:rPr>
          <w:rFonts w:eastAsia="Times New Roman"/>
          <w:i/>
          <w:iCs/>
          <w:spacing w:val="0"/>
        </w:rPr>
        <w:t>M</w:t>
      </w:r>
      <w:r w:rsidRPr="002209DE">
        <w:rPr>
          <w:rFonts w:eastAsia="Times New Roman"/>
          <w:spacing w:val="0"/>
        </w:rPr>
        <w:t>(</w:t>
      </w:r>
      <w:r w:rsidRPr="002209DE">
        <w:rPr>
          <w:rFonts w:eastAsia="Times New Roman"/>
          <w:i/>
          <w:iCs/>
          <w:spacing w:val="0"/>
        </w:rPr>
        <w:t>q</w:t>
      </w:r>
      <w:r w:rsidRPr="002209DE">
        <w:rPr>
          <w:rFonts w:eastAsia="Times New Roman"/>
          <w:spacing w:val="0"/>
        </w:rPr>
        <w:t xml:space="preserve">) — </w:t>
      </w:r>
      <w:r w:rsidR="00C633AD">
        <w:rPr>
          <w:rFonts w:eastAsia="Times New Roman"/>
          <w:spacing w:val="0"/>
        </w:rPr>
        <w:t xml:space="preserve">симметричная положительно-определенная </w:t>
      </w:r>
      <w:r w:rsidRPr="002209DE">
        <w:rPr>
          <w:rFonts w:eastAsia="Times New Roman"/>
          <w:spacing w:val="0"/>
        </w:rPr>
        <w:t>матрица инерции, </w:t>
      </w:r>
      <w:r w:rsidRPr="002209DE">
        <w:rPr>
          <w:rFonts w:eastAsia="Times New Roman"/>
          <w:i/>
          <w:iCs/>
          <w:spacing w:val="0"/>
        </w:rPr>
        <w:t>C</w:t>
      </w:r>
      <w:r w:rsidRPr="002209DE">
        <w:rPr>
          <w:rFonts w:eastAsia="Times New Roman"/>
          <w:spacing w:val="0"/>
        </w:rPr>
        <w:t>(</w:t>
      </w:r>
      <w:proofErr w:type="spellStart"/>
      <w:r w:rsidRPr="002209DE">
        <w:rPr>
          <w:rFonts w:eastAsia="Times New Roman"/>
          <w:i/>
          <w:iCs/>
          <w:spacing w:val="0"/>
        </w:rPr>
        <w:t>q</w:t>
      </w:r>
      <w:r w:rsidRPr="002209DE">
        <w:rPr>
          <w:rFonts w:eastAsia="Times New Roman"/>
          <w:spacing w:val="0"/>
        </w:rPr>
        <w:t>,</w:t>
      </w:r>
      <w:r w:rsidRPr="002209DE">
        <w:rPr>
          <w:rFonts w:eastAsia="Times New Roman"/>
          <w:i/>
          <w:iCs/>
          <w:spacing w:val="0"/>
        </w:rPr>
        <w:t>q</w:t>
      </w:r>
      <w:proofErr w:type="spellEnd"/>
      <w:r w:rsidRPr="002209DE">
        <w:rPr>
          <w:rFonts w:eastAsia="Times New Roman"/>
          <w:spacing w:val="0"/>
        </w:rPr>
        <w:t>˙​)</w:t>
      </w:r>
      <w:r>
        <w:rPr>
          <w:rFonts w:eastAsia="Times New Roman"/>
          <w:spacing w:val="0"/>
        </w:rPr>
        <w:t xml:space="preserve"> </w:t>
      </w:r>
      <w:r w:rsidRPr="002209DE">
        <w:rPr>
          <w:rFonts w:eastAsia="Times New Roman"/>
          <w:spacing w:val="0"/>
        </w:rPr>
        <w:t xml:space="preserve">— матрица </w:t>
      </w:r>
      <w:proofErr w:type="spellStart"/>
      <w:r w:rsidRPr="002209DE">
        <w:rPr>
          <w:rFonts w:eastAsia="Times New Roman"/>
          <w:spacing w:val="0"/>
        </w:rPr>
        <w:t>кор</w:t>
      </w:r>
      <w:r>
        <w:rPr>
          <w:rFonts w:eastAsia="Times New Roman"/>
          <w:spacing w:val="0"/>
        </w:rPr>
        <w:t>иолисовых</w:t>
      </w:r>
      <w:proofErr w:type="spellEnd"/>
      <w:r>
        <w:rPr>
          <w:rFonts w:eastAsia="Times New Roman"/>
          <w:spacing w:val="0"/>
        </w:rPr>
        <w:t xml:space="preserve"> и центростремительных </w:t>
      </w:r>
      <w:r w:rsidRPr="002209DE">
        <w:rPr>
          <w:rFonts w:eastAsia="Times New Roman"/>
          <w:spacing w:val="0"/>
        </w:rPr>
        <w:t>сил, </w:t>
      </w:r>
      <w:r w:rsidRPr="002209DE">
        <w:rPr>
          <w:rFonts w:eastAsia="Times New Roman"/>
          <w:i/>
          <w:iCs/>
          <w:spacing w:val="0"/>
        </w:rPr>
        <w:t>G</w:t>
      </w:r>
      <w:r w:rsidRPr="002209DE">
        <w:rPr>
          <w:rFonts w:eastAsia="Times New Roman"/>
          <w:spacing w:val="0"/>
        </w:rPr>
        <w:t>(</w:t>
      </w:r>
      <w:r w:rsidRPr="002209DE">
        <w:rPr>
          <w:rFonts w:eastAsia="Times New Roman"/>
          <w:i/>
          <w:iCs/>
          <w:spacing w:val="0"/>
        </w:rPr>
        <w:t>q</w:t>
      </w:r>
      <w:r w:rsidRPr="002209DE">
        <w:rPr>
          <w:rFonts w:eastAsia="Times New Roman"/>
          <w:spacing w:val="0"/>
        </w:rPr>
        <w:t>)</w:t>
      </w:r>
      <w:r>
        <w:rPr>
          <w:rFonts w:eastAsia="Times New Roman"/>
          <w:spacing w:val="0"/>
        </w:rPr>
        <w:t xml:space="preserve"> — вектор потенциальных</w:t>
      </w:r>
      <w:r w:rsidR="00E535A0">
        <w:rPr>
          <w:rFonts w:eastAsia="Times New Roman"/>
          <w:spacing w:val="0"/>
        </w:rPr>
        <w:t xml:space="preserve"> (гравитационных)</w:t>
      </w:r>
      <w:r>
        <w:rPr>
          <w:rFonts w:eastAsia="Times New Roman"/>
          <w:spacing w:val="0"/>
        </w:rPr>
        <w:t xml:space="preserve"> сил,</w:t>
      </w:r>
      <w:r w:rsidRPr="004A2A03">
        <w:rPr>
          <w:rFonts w:eastAsia="Times New Roman"/>
          <w:spacing w:val="0"/>
        </w:rPr>
        <w:t xml:space="preserve"> - </w:t>
      </w:r>
      <w:r>
        <w:rPr>
          <w:rFonts w:eastAsia="Times New Roman"/>
          <w:spacing w:val="0"/>
        </w:rPr>
        <w:t>равные</w:t>
      </w:r>
      <w:r w:rsidRPr="004A2A03">
        <w:rPr>
          <w:rFonts w:eastAsia="Times New Roman"/>
          <w:spacing w:val="0"/>
        </w:rPr>
        <w:t>:</w:t>
      </w:r>
    </w:p>
    <w:p w:rsidR="00E053C3" w:rsidRPr="004A2A03" w:rsidRDefault="00E053C3" w:rsidP="00E053C3">
      <w:pPr>
        <w:pStyle w:val="a3"/>
        <w:ind w:firstLine="0"/>
        <w:jc w:val="right"/>
        <w:rPr>
          <w:rFonts w:ascii="Symbol" w:eastAsia="Times New Roman" w:hAnsi="Symbol" w:cs="Symbol"/>
          <w:spacing w:val="0"/>
        </w:rPr>
      </w:pPr>
      <w:r w:rsidRPr="0047469E">
        <w:rPr>
          <w:position w:val="-34"/>
        </w:rPr>
        <w:object w:dxaOrig="3159" w:dyaOrig="800">
          <v:shape id="_x0000_i1026" type="#_x0000_t75" style="width:158pt;height:39.35pt" o:ole="">
            <v:imagedata r:id="rId9" o:title=""/>
          </v:shape>
          <o:OLEObject Type="Embed" ProgID="Equation.DSMT4" ShapeID="_x0000_i1026" DrawAspect="Content" ObjectID="_1841821840" r:id="rId10"/>
        </w:object>
      </w:r>
      <w:r w:rsidRPr="003915FB">
        <w:rPr>
          <w:rFonts w:ascii="Symbol" w:hAnsi="Symbol" w:cs="Symbol"/>
        </w:rPr>
        <w:tab/>
      </w:r>
      <w:r w:rsidRPr="000B3ACB">
        <w:rPr>
          <w:rFonts w:ascii="Symbol" w:hAnsi="Symbol" w:cs="Symbol"/>
        </w:rPr>
        <w:tab/>
      </w:r>
      <w:r>
        <w:rPr>
          <w:rFonts w:ascii="Symbol" w:hAnsi="Symbol" w:cs="Symbol"/>
        </w:rPr>
        <w:t></w:t>
      </w:r>
      <w:r>
        <w:rPr>
          <w:rFonts w:ascii="Symbol" w:hAnsi="Symbol" w:cs="Symbol"/>
        </w:rPr>
        <w:t></w:t>
      </w:r>
      <w:r w:rsidRPr="003915FB">
        <w:rPr>
          <w:rFonts w:ascii="Symbol" w:hAnsi="Symbol" w:cs="Symbol"/>
        </w:rPr>
        <w:t></w:t>
      </w:r>
    </w:p>
    <w:p w:rsidR="00E053C3" w:rsidRPr="004A2A03" w:rsidRDefault="00E053C3" w:rsidP="00E053C3">
      <w:pPr>
        <w:pStyle w:val="a3"/>
        <w:ind w:firstLine="0"/>
        <w:jc w:val="right"/>
        <w:rPr>
          <w:rFonts w:ascii="Symbol" w:eastAsia="Times New Roman" w:hAnsi="Symbol" w:cs="Symbol"/>
          <w:spacing w:val="0"/>
        </w:rPr>
      </w:pPr>
      <w:r w:rsidRPr="0047469E">
        <w:rPr>
          <w:position w:val="-32"/>
        </w:rPr>
        <w:object w:dxaOrig="2740" w:dyaOrig="760">
          <v:shape id="_x0000_i1027" type="#_x0000_t75" style="width:137.35pt;height:38.65pt" o:ole="">
            <v:imagedata r:id="rId11" o:title=""/>
          </v:shape>
          <o:OLEObject Type="Embed" ProgID="Equation.DSMT4" ShapeID="_x0000_i1027" DrawAspect="Content" ObjectID="_1841821841" r:id="rId12"/>
        </w:object>
      </w:r>
      <w:r w:rsidRPr="003915FB">
        <w:rPr>
          <w:rFonts w:ascii="Symbol" w:hAnsi="Symbol" w:cs="Symbol"/>
        </w:rPr>
        <w:tab/>
      </w:r>
      <w:r w:rsidRPr="000B3ACB">
        <w:rPr>
          <w:rFonts w:ascii="Symbol" w:hAnsi="Symbol" w:cs="Symbol"/>
        </w:rPr>
        <w:tab/>
      </w:r>
      <w:r w:rsidRPr="000B3ACB">
        <w:rPr>
          <w:rFonts w:ascii="Symbol" w:hAnsi="Symbol" w:cs="Symbol"/>
        </w:rPr>
        <w:tab/>
      </w:r>
      <w:r>
        <w:rPr>
          <w:rFonts w:ascii="Symbol" w:hAnsi="Symbol" w:cs="Symbol"/>
        </w:rPr>
        <w:t></w:t>
      </w:r>
      <w:r>
        <w:rPr>
          <w:rFonts w:ascii="Symbol" w:hAnsi="Symbol" w:cs="Symbol"/>
        </w:rPr>
        <w:t></w:t>
      </w:r>
      <w:r w:rsidRPr="003915FB">
        <w:rPr>
          <w:rFonts w:ascii="Symbol" w:hAnsi="Symbol" w:cs="Symbol"/>
        </w:rPr>
        <w:t></w:t>
      </w:r>
    </w:p>
    <w:p w:rsidR="00E053C3" w:rsidRPr="004A2A03" w:rsidRDefault="00E053C3" w:rsidP="00E053C3">
      <w:pPr>
        <w:pStyle w:val="a3"/>
        <w:ind w:firstLine="0"/>
        <w:jc w:val="right"/>
        <w:rPr>
          <w:rFonts w:ascii="Symbol" w:eastAsia="Times New Roman" w:hAnsi="Symbol" w:cs="Symbol"/>
          <w:spacing w:val="0"/>
        </w:rPr>
      </w:pPr>
      <w:r>
        <w:rPr>
          <w:noProof/>
          <w:position w:val="-32"/>
          <w:lang w:eastAsia="ru-RU"/>
        </w:rPr>
        <w:drawing>
          <wp:inline distT="0" distB="0" distL="0" distR="0" wp14:anchorId="1EB86D1F" wp14:editId="243F0752">
            <wp:extent cx="1381125" cy="4857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5FB">
        <w:rPr>
          <w:rFonts w:ascii="Symbol" w:hAnsi="Symbol" w:cs="Symbol"/>
        </w:rPr>
        <w:tab/>
      </w:r>
      <w:r w:rsidRPr="000B3ACB">
        <w:rPr>
          <w:rFonts w:ascii="Symbol" w:hAnsi="Symbol" w:cs="Symbol"/>
        </w:rPr>
        <w:tab/>
      </w:r>
      <w:r w:rsidRPr="000B3ACB">
        <w:rPr>
          <w:rFonts w:ascii="Symbol" w:hAnsi="Symbol" w:cs="Symbol"/>
        </w:rPr>
        <w:tab/>
      </w:r>
      <w:r w:rsidRPr="000B3ACB">
        <w:rPr>
          <w:rFonts w:ascii="Symbol" w:hAnsi="Symbol" w:cs="Symbol"/>
        </w:rPr>
        <w:tab/>
      </w:r>
      <w:r>
        <w:rPr>
          <w:rFonts w:ascii="Symbol" w:hAnsi="Symbol" w:cs="Symbol"/>
        </w:rPr>
        <w:t></w:t>
      </w:r>
      <w:r>
        <w:rPr>
          <w:rFonts w:ascii="Symbol" w:hAnsi="Symbol" w:cs="Symbol"/>
        </w:rPr>
        <w:t></w:t>
      </w:r>
      <w:r w:rsidRPr="003915FB">
        <w:rPr>
          <w:rFonts w:ascii="Symbol" w:hAnsi="Symbol" w:cs="Symbol"/>
        </w:rPr>
        <w:t></w:t>
      </w:r>
    </w:p>
    <w:p w:rsidR="00E053C3" w:rsidRPr="00555198" w:rsidRDefault="00E053C3" w:rsidP="00E053C3">
      <w:pPr>
        <w:pStyle w:val="a3"/>
        <w:ind w:firstLine="0"/>
        <w:rPr>
          <w:rFonts w:eastAsia="Times New Roman"/>
          <w:iCs/>
          <w:spacing w:val="0"/>
        </w:rPr>
      </w:pPr>
      <w:r w:rsidRPr="00E72948">
        <w:rPr>
          <w:rFonts w:eastAsia="Times New Roman"/>
          <w:iCs/>
          <w:spacing w:val="0"/>
        </w:rPr>
        <w:t xml:space="preserve">где m — масса маятника (кг), M — масса тележки (кг), l — </w:t>
      </w:r>
      <w:r w:rsidR="00E535A0">
        <w:rPr>
          <w:rFonts w:eastAsia="Times New Roman"/>
          <w:iCs/>
          <w:spacing w:val="0"/>
        </w:rPr>
        <w:t xml:space="preserve">расстояние от оси шарнира до </w:t>
      </w:r>
      <w:r w:rsidRPr="00E72948">
        <w:rPr>
          <w:rFonts w:eastAsia="Times New Roman"/>
          <w:iCs/>
          <w:spacing w:val="0"/>
        </w:rPr>
        <w:t>центра масс маятника (м), J — момент инерции маятника о</w:t>
      </w:r>
      <w:r>
        <w:rPr>
          <w:rFonts w:eastAsia="Times New Roman"/>
          <w:iCs/>
          <w:spacing w:val="0"/>
        </w:rPr>
        <w:t xml:space="preserve">тносительно центра масс (кг·м²), </w:t>
      </w:r>
      <w:r w:rsidRPr="00E72948">
        <w:rPr>
          <w:rFonts w:eastAsia="Times New Roman"/>
          <w:iCs/>
          <w:spacing w:val="0"/>
        </w:rPr>
        <w:t>g — ускорение свободного падения (м/с²)</w:t>
      </w:r>
      <w:r w:rsidR="00E535A0">
        <w:rPr>
          <w:rFonts w:eastAsia="Times New Roman"/>
          <w:iCs/>
          <w:spacing w:val="0"/>
        </w:rPr>
        <w:t xml:space="preserve">. Слагаемое </w:t>
      </w:r>
      <w:r w:rsidR="00555198" w:rsidRPr="0047425B">
        <w:rPr>
          <w:position w:val="-14"/>
        </w:rPr>
        <w:object w:dxaOrig="1080" w:dyaOrig="400">
          <v:shape id="_x0000_i1028" type="#_x0000_t75" style="width:45.35pt;height:16.65pt" o:ole="">
            <v:imagedata r:id="rId14" o:title=""/>
          </v:shape>
          <o:OLEObject Type="Embed" ProgID="Equation.DSMT4" ShapeID="_x0000_i1028" DrawAspect="Content" ObjectID="_1841821842" r:id="rId15"/>
        </w:object>
      </w:r>
      <w:r w:rsidR="00555198">
        <w:t xml:space="preserve"> в матрице </w:t>
      </w:r>
      <w:r w:rsidR="00555198" w:rsidRPr="00555198">
        <w:rPr>
          <w:i/>
          <w:lang w:val="en-US"/>
        </w:rPr>
        <w:t>C</w:t>
      </w:r>
      <w:r w:rsidR="00555198" w:rsidRPr="00555198">
        <w:t xml:space="preserve"> </w:t>
      </w:r>
      <w:r w:rsidR="00555198">
        <w:t xml:space="preserve">описывает центростремительный эффект, возникающий при вращении маятника, а компонента </w:t>
      </w:r>
      <w:r w:rsidR="00555198" w:rsidRPr="0047425B">
        <w:rPr>
          <w:position w:val="-14"/>
        </w:rPr>
        <w:object w:dxaOrig="1080" w:dyaOrig="400">
          <v:shape id="_x0000_i1029" type="#_x0000_t75" style="width:45.35pt;height:16.65pt" o:ole="">
            <v:imagedata r:id="rId16" o:title=""/>
          </v:shape>
          <o:OLEObject Type="Embed" ProgID="Equation.DSMT4" ShapeID="_x0000_i1029" DrawAspect="Content" ObjectID="_1841821843" r:id="rId17"/>
        </w:object>
      </w:r>
      <w:r w:rsidR="00555198">
        <w:t xml:space="preserve">в векторе </w:t>
      </w:r>
      <w:r w:rsidR="00555198" w:rsidRPr="00555198">
        <w:rPr>
          <w:i/>
          <w:lang w:val="en-US"/>
        </w:rPr>
        <w:t>G</w:t>
      </w:r>
      <w:r w:rsidR="00555198" w:rsidRPr="00555198">
        <w:t xml:space="preserve"> </w:t>
      </w:r>
      <w:r w:rsidR="00555198">
        <w:t>характеризует момент силы тяжести, стремящийся вывести маятник из верхнего неустойчивого положения.</w:t>
      </w:r>
    </w:p>
    <w:p w:rsidR="00E053C3" w:rsidRPr="00307583" w:rsidRDefault="00E053C3" w:rsidP="00E053C3">
      <w:pPr>
        <w:pStyle w:val="a3"/>
        <w:ind w:firstLine="0"/>
        <w:rPr>
          <w:rFonts w:eastAsia="Times New Roman"/>
          <w:spacing w:val="0"/>
        </w:rPr>
      </w:pPr>
      <w:r w:rsidRPr="002209DE">
        <w:rPr>
          <w:rFonts w:eastAsia="Times New Roman"/>
          <w:i/>
          <w:iCs/>
          <w:spacing w:val="0"/>
        </w:rPr>
        <w:t>Q</w:t>
      </w:r>
      <w:r w:rsidRPr="002209DE">
        <w:rPr>
          <w:rFonts w:eastAsia="Times New Roman"/>
          <w:spacing w:val="0"/>
        </w:rPr>
        <w:t>=[</w:t>
      </w:r>
      <w:r w:rsidRPr="002209DE">
        <w:rPr>
          <w:rFonts w:eastAsia="Times New Roman"/>
          <w:i/>
          <w:iCs/>
          <w:spacing w:val="0"/>
        </w:rPr>
        <w:t>F</w:t>
      </w:r>
      <w:r w:rsidRPr="002209DE">
        <w:rPr>
          <w:rFonts w:eastAsia="Times New Roman"/>
          <w:spacing w:val="0"/>
        </w:rPr>
        <w:t>,0]</w:t>
      </w:r>
      <w:r w:rsidRPr="00E25A10">
        <w:rPr>
          <w:rFonts w:eastAsia="Times New Roman"/>
          <w:i/>
          <w:iCs/>
          <w:spacing w:val="0"/>
          <w:vertAlign w:val="superscript"/>
        </w:rPr>
        <w:t>T</w:t>
      </w:r>
      <w:r>
        <w:rPr>
          <w:rFonts w:eastAsia="Times New Roman"/>
          <w:spacing w:val="0"/>
        </w:rPr>
        <w:t> — вектор обобщённых сил</w:t>
      </w:r>
      <w:r w:rsidR="00E535A0">
        <w:rPr>
          <w:rFonts w:eastAsia="Times New Roman"/>
          <w:spacing w:val="0"/>
        </w:rPr>
        <w:t xml:space="preserve">, в котором </w:t>
      </w:r>
      <w:r w:rsidR="00E535A0" w:rsidRPr="002209DE">
        <w:rPr>
          <w:rFonts w:eastAsia="Times New Roman"/>
          <w:i/>
          <w:iCs/>
          <w:spacing w:val="0"/>
        </w:rPr>
        <w:t>F</w:t>
      </w:r>
      <w:r w:rsidR="00E535A0">
        <w:rPr>
          <w:rFonts w:eastAsia="Times New Roman"/>
          <w:spacing w:val="0"/>
        </w:rPr>
        <w:t xml:space="preserve"> представляет собой горизонтальную силу, приложенную к тележке и являющуюся единственным управляющим воздействием</w:t>
      </w:r>
      <w:r>
        <w:rPr>
          <w:rFonts w:eastAsia="Times New Roman"/>
          <w:spacing w:val="0"/>
        </w:rPr>
        <w:t>.</w:t>
      </w:r>
    </w:p>
    <w:p w:rsidR="00E053C3" w:rsidRPr="000B3ACB" w:rsidRDefault="00E053C3" w:rsidP="00E053C3">
      <w:pPr>
        <w:pStyle w:val="a3"/>
        <w:ind w:firstLine="0"/>
        <w:rPr>
          <w:rFonts w:eastAsia="Times New Roman"/>
          <w:spacing w:val="0"/>
        </w:rPr>
      </w:pPr>
      <w:r>
        <w:rPr>
          <w:rFonts w:eastAsia="Times New Roman"/>
          <w:spacing w:val="0"/>
        </w:rPr>
        <w:t>В скалярном виде уравнения (1)-(4)</w:t>
      </w:r>
      <w:r w:rsidRPr="000B3ACB">
        <w:rPr>
          <w:rFonts w:eastAsia="Times New Roman"/>
          <w:spacing w:val="0"/>
        </w:rPr>
        <w:t>:</w:t>
      </w:r>
    </w:p>
    <w:p w:rsidR="00E053C3" w:rsidRPr="000B3ACB" w:rsidRDefault="00E053C3" w:rsidP="00E053C3">
      <w:pPr>
        <w:pStyle w:val="a3"/>
        <w:ind w:firstLine="0"/>
        <w:jc w:val="right"/>
        <w:rPr>
          <w:rFonts w:eastAsia="Times New Roman"/>
          <w:spacing w:val="0"/>
        </w:rPr>
      </w:pPr>
      <w:r w:rsidRPr="005273E4">
        <w:rPr>
          <w:position w:val="-40"/>
        </w:rPr>
        <w:object w:dxaOrig="4300" w:dyaOrig="920">
          <v:shape id="_x0000_i1030" type="#_x0000_t75" style="width:215.35pt;height:46pt" o:ole="">
            <v:imagedata r:id="rId18" o:title=""/>
          </v:shape>
          <o:OLEObject Type="Embed" ProgID="Equation.DSMT4" ShapeID="_x0000_i1030" DrawAspect="Content" ObjectID="_1841821844" r:id="rId19"/>
        </w:object>
      </w:r>
      <w:r w:rsidRPr="000B3ACB">
        <w:tab/>
        <w:t>(5)</w:t>
      </w:r>
    </w:p>
    <w:p w:rsidR="00E053C3" w:rsidRPr="00EF12A9" w:rsidRDefault="00E053C3" w:rsidP="00E053C3">
      <w:pPr>
        <w:pStyle w:val="a3"/>
        <w:ind w:firstLine="0"/>
        <w:rPr>
          <w:rFonts w:eastAsia="Times New Roman"/>
          <w:spacing w:val="0"/>
        </w:rPr>
      </w:pPr>
      <w:r w:rsidRPr="002209DE">
        <w:rPr>
          <w:rFonts w:eastAsia="Times New Roman"/>
          <w:spacing w:val="0"/>
        </w:rPr>
        <w:t>Система является нелинейной</w:t>
      </w:r>
      <w:r w:rsidR="000A784F">
        <w:rPr>
          <w:rFonts w:eastAsia="Times New Roman"/>
          <w:spacing w:val="0"/>
        </w:rPr>
        <w:t xml:space="preserve"> в силу наличия </w:t>
      </w:r>
      <w:r w:rsidR="0035110C">
        <w:rPr>
          <w:rFonts w:eastAsia="Times New Roman"/>
          <w:spacing w:val="0"/>
        </w:rPr>
        <w:t>нелинейных функций от переменных состояния</w:t>
      </w:r>
      <w:r w:rsidRPr="002209DE">
        <w:rPr>
          <w:rFonts w:eastAsia="Times New Roman"/>
          <w:spacing w:val="0"/>
        </w:rPr>
        <w:t xml:space="preserve">, неустойчивой в верхнем положении и </w:t>
      </w:r>
      <w:proofErr w:type="spellStart"/>
      <w:r w:rsidRPr="002209DE">
        <w:rPr>
          <w:rFonts w:eastAsia="Times New Roman"/>
          <w:spacing w:val="0"/>
        </w:rPr>
        <w:t>неполноприводной</w:t>
      </w:r>
      <w:proofErr w:type="spellEnd"/>
      <w:r w:rsidRPr="002209DE">
        <w:rPr>
          <w:rFonts w:eastAsia="Times New Roman"/>
          <w:spacing w:val="0"/>
        </w:rPr>
        <w:t>, что</w:t>
      </w:r>
      <w:r w:rsidR="0035110C">
        <w:rPr>
          <w:rFonts w:eastAsia="Times New Roman"/>
          <w:spacing w:val="0"/>
        </w:rPr>
        <w:t xml:space="preserve"> является источником основных трудностей при управлении, но при этом многосвязной из-за наличия перекрестных членов, что позволяет управлением по одной координате влиять на динамику другой координаты</w:t>
      </w:r>
      <w:r>
        <w:rPr>
          <w:rFonts w:eastAsia="Times New Roman"/>
          <w:spacing w:val="0"/>
        </w:rPr>
        <w:t>.</w:t>
      </w:r>
    </w:p>
    <w:p w:rsidR="00E053C3" w:rsidRPr="00EF12A9" w:rsidRDefault="00E053C3" w:rsidP="00E053C3">
      <w:pPr>
        <w:pStyle w:val="a3"/>
        <w:ind w:firstLine="0"/>
        <w:rPr>
          <w:rFonts w:eastAsia="Times New Roman"/>
          <w:spacing w:val="0"/>
        </w:rPr>
      </w:pPr>
    </w:p>
    <w:p w:rsidR="00E053C3" w:rsidRDefault="00E053C3" w:rsidP="00E053C3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lastRenderedPageBreak/>
        <w:t>Постановка задачи управления</w:t>
      </w:r>
    </w:p>
    <w:p w:rsidR="00E053C3" w:rsidRDefault="00E053C3" w:rsidP="00E053C3">
      <w:pPr>
        <w:pStyle w:val="a3"/>
      </w:pPr>
      <w:r w:rsidRPr="005D5B74">
        <w:t>Цель управления: стабилизировать маятник в положении </w:t>
      </w:r>
      <w:r w:rsidRPr="005D5B74">
        <w:rPr>
          <w:i/>
          <w:iCs/>
        </w:rPr>
        <w:t>θ</w:t>
      </w:r>
      <w:r w:rsidRPr="00B75FAC">
        <w:rPr>
          <w:i/>
          <w:iCs/>
        </w:rPr>
        <w:t xml:space="preserve"> </w:t>
      </w:r>
      <w:r w:rsidRPr="005D5B74">
        <w:t>=</w:t>
      </w:r>
      <w:r w:rsidRPr="00B75FAC">
        <w:t xml:space="preserve"> </w:t>
      </w:r>
      <w:r w:rsidRPr="005D5B74">
        <w:t>0 при выполнении жестких ограничений на угол в любой момент времени:</w:t>
      </w:r>
      <w:r>
        <w:t xml:space="preserve"> </w:t>
      </w:r>
      <w:r w:rsidRPr="005D5B74">
        <w:rPr>
          <w:i/>
          <w:iCs/>
        </w:rPr>
        <w:t>g</w:t>
      </w:r>
      <w:r w:rsidRPr="005D5B74">
        <w:t>‾​(</w:t>
      </w:r>
      <w:r w:rsidRPr="005D5B74">
        <w:rPr>
          <w:i/>
          <w:iCs/>
        </w:rPr>
        <w:t>t</w:t>
      </w:r>
      <w:r w:rsidRPr="005D5B74">
        <w:t>)</w:t>
      </w:r>
      <w:r>
        <w:t xml:space="preserve"> </w:t>
      </w:r>
      <w:r w:rsidRPr="005D5B74">
        <w:t>&lt;</w:t>
      </w:r>
      <w:r>
        <w:t xml:space="preserve"> </w:t>
      </w:r>
      <w:r w:rsidRPr="005D5B74">
        <w:rPr>
          <w:i/>
          <w:iCs/>
        </w:rPr>
        <w:t>θ</w:t>
      </w:r>
      <w:r w:rsidRPr="005D5B74">
        <w:t>(</w:t>
      </w:r>
      <w:r w:rsidRPr="005D5B74">
        <w:rPr>
          <w:i/>
          <w:iCs/>
        </w:rPr>
        <w:t>t</w:t>
      </w:r>
      <w:r w:rsidRPr="005D5B74">
        <w:t>)</w:t>
      </w:r>
      <w:r>
        <w:t xml:space="preserve"> </w:t>
      </w:r>
      <w:r w:rsidRPr="005D5B74">
        <w:t>&lt;</w:t>
      </w:r>
      <w:r>
        <w:t xml:space="preserve"> </w:t>
      </w:r>
      <w:r w:rsidRPr="005D5B74">
        <w:rPr>
          <w:i/>
          <w:iCs/>
        </w:rPr>
        <w:t>g</w:t>
      </w:r>
      <w:r w:rsidRPr="005D5B74">
        <w:t>​</w:t>
      </w:r>
      <w:r>
        <w:t>_</w:t>
      </w:r>
      <w:r w:rsidRPr="005D5B74">
        <w:t>(</w:t>
      </w:r>
      <w:r w:rsidRPr="005D5B74">
        <w:rPr>
          <w:i/>
          <w:iCs/>
        </w:rPr>
        <w:t>t</w:t>
      </w:r>
      <w:r w:rsidRPr="005D5B74">
        <w:t>),</w:t>
      </w:r>
      <w:r w:rsidRPr="005D5B74">
        <w:rPr>
          <w:rFonts w:ascii="Cambria Math" w:hAnsi="Cambria Math" w:cs="Cambria Math"/>
        </w:rPr>
        <w:t>∀</w:t>
      </w:r>
      <w:r w:rsidRPr="005D5B74">
        <w:rPr>
          <w:i/>
          <w:iCs/>
        </w:rPr>
        <w:t>t</w:t>
      </w:r>
      <w:r>
        <w:rPr>
          <w:i/>
          <w:iCs/>
        </w:rPr>
        <w:t xml:space="preserve"> </w:t>
      </w:r>
      <w:r w:rsidRPr="005D5B74">
        <w:t>≥</w:t>
      </w:r>
      <w:r>
        <w:t xml:space="preserve"> </w:t>
      </w:r>
      <w:r w:rsidRPr="005D5B74">
        <w:t>0,</w:t>
      </w:r>
      <w:r>
        <w:t xml:space="preserve"> </w:t>
      </w:r>
      <w:r w:rsidRPr="005D5B74">
        <w:t>где </w:t>
      </w:r>
      <w:r w:rsidRPr="005D5B74">
        <w:rPr>
          <w:i/>
          <w:iCs/>
        </w:rPr>
        <w:t>g</w:t>
      </w:r>
      <w:r w:rsidRPr="005D5B74">
        <w:t>‾​(</w:t>
      </w:r>
      <w:r w:rsidRPr="005D5B74">
        <w:rPr>
          <w:i/>
          <w:iCs/>
        </w:rPr>
        <w:t>t</w:t>
      </w:r>
      <w:r w:rsidRPr="005D5B74">
        <w:t>)</w:t>
      </w:r>
      <w:r>
        <w:t xml:space="preserve"> </w:t>
      </w:r>
      <w:r w:rsidRPr="005D5B74">
        <w:t>и </w:t>
      </w:r>
      <w:r w:rsidRPr="005D5B74">
        <w:rPr>
          <w:i/>
          <w:iCs/>
        </w:rPr>
        <w:t>g</w:t>
      </w:r>
      <w:r w:rsidRPr="005D5B74">
        <w:t>​</w:t>
      </w:r>
      <w:r>
        <w:t>_</w:t>
      </w:r>
      <w:r w:rsidRPr="005D5B74">
        <w:t>(</w:t>
      </w:r>
      <w:r w:rsidRPr="005D5B74">
        <w:rPr>
          <w:i/>
          <w:iCs/>
        </w:rPr>
        <w:t>t</w:t>
      </w:r>
      <w:r w:rsidRPr="005D5B74">
        <w:t>)</w:t>
      </w:r>
      <w:r>
        <w:t xml:space="preserve"> </w:t>
      </w:r>
      <w:r w:rsidRPr="005D5B74">
        <w:t>— заданные функции времени. Для обеспечения плавного</w:t>
      </w:r>
      <w:r w:rsidR="00D42ADE" w:rsidRPr="00D42ADE">
        <w:t>, без перерегулирования,</w:t>
      </w:r>
      <w:r w:rsidRPr="005D5B74">
        <w:t xml:space="preserve"> перехода от начального состояния </w:t>
      </w:r>
      <w:r w:rsidR="00D42ADE">
        <w:t>в заданную окрестность нуля, функции границ выбираются в виде экспоненциально затухающих кривых</w:t>
      </w:r>
      <w:r w:rsidRPr="005D5B74">
        <w:t>:</w:t>
      </w:r>
    </w:p>
    <w:p w:rsidR="00E053C3" w:rsidRDefault="00E053C3" w:rsidP="00E053C3">
      <w:pPr>
        <w:pStyle w:val="a3"/>
        <w:ind w:firstLine="0"/>
        <w:jc w:val="right"/>
      </w:pPr>
      <w:r w:rsidRPr="00043969">
        <w:rPr>
          <w:position w:val="-34"/>
        </w:rPr>
        <w:object w:dxaOrig="2400" w:dyaOrig="800">
          <v:shape id="_x0000_i1031" type="#_x0000_t75" style="width:120pt;height:39.35pt" o:ole="">
            <v:imagedata r:id="rId20" o:title=""/>
          </v:shape>
          <o:OLEObject Type="Embed" ProgID="Equation.DSMT4" ShapeID="_x0000_i1031" DrawAspect="Content" ObjectID="_1841821845" r:id="rId21"/>
        </w:object>
      </w:r>
      <w:r>
        <w:tab/>
      </w:r>
      <w:r w:rsidRPr="000B3ACB">
        <w:tab/>
      </w:r>
      <w:r>
        <w:t>(</w:t>
      </w:r>
      <w:r w:rsidRPr="000B3ACB">
        <w:t>6</w:t>
      </w:r>
      <w:r>
        <w:t>)</w:t>
      </w:r>
    </w:p>
    <w:p w:rsidR="00E053C3" w:rsidRPr="005D5B74" w:rsidRDefault="00E053C3" w:rsidP="00E053C3">
      <w:pPr>
        <w:pStyle w:val="a3"/>
        <w:ind w:firstLine="0"/>
      </w:pPr>
      <w:r w:rsidRPr="005D5B74">
        <w:t>где</w:t>
      </w:r>
      <w:r>
        <w:t xml:space="preserve"> </w:t>
      </w:r>
      <w:r w:rsidRPr="005D5B74">
        <w:rPr>
          <w:i/>
          <w:iCs/>
        </w:rPr>
        <w:t>θ</w:t>
      </w:r>
      <w:r w:rsidRPr="00BE6029">
        <w:rPr>
          <w:vertAlign w:val="subscript"/>
        </w:rPr>
        <w:t>0</w:t>
      </w:r>
      <w:r w:rsidRPr="005D5B74">
        <w:t>​</w:t>
      </w:r>
      <w:r>
        <w:t xml:space="preserve"> </w:t>
      </w:r>
      <w:r w:rsidRPr="005D5B74">
        <w:t>=</w:t>
      </w:r>
      <w:r>
        <w:t xml:space="preserve"> </w:t>
      </w:r>
      <w:r w:rsidRPr="005D5B74">
        <w:rPr>
          <w:i/>
          <w:iCs/>
        </w:rPr>
        <w:t>θ</w:t>
      </w:r>
      <w:r w:rsidRPr="005D5B74">
        <w:t>(0)</w:t>
      </w:r>
      <w:r w:rsidR="00D42ADE">
        <w:t xml:space="preserve"> – начальное значение угла</w:t>
      </w:r>
      <w:r>
        <w:t xml:space="preserve">, </w:t>
      </w:r>
      <w:r w:rsidRPr="005D5B74">
        <w:t>Δ</w:t>
      </w:r>
      <w:r w:rsidRPr="00B75FAC">
        <w:t xml:space="preserve"> </w:t>
      </w:r>
      <w:r w:rsidRPr="005D5B74">
        <w:t>&gt;</w:t>
      </w:r>
      <w:r w:rsidRPr="00B75FAC">
        <w:t xml:space="preserve"> </w:t>
      </w:r>
      <w:r w:rsidRPr="005D5B74">
        <w:t>0</w:t>
      </w:r>
      <w:r>
        <w:t xml:space="preserve"> — начальная полуширина </w:t>
      </w:r>
      <w:r w:rsidR="00D42ADE" w:rsidRPr="00D42ADE">
        <w:t>“</w:t>
      </w:r>
      <w:r>
        <w:t>коридора</w:t>
      </w:r>
      <w:r w:rsidR="00D42ADE" w:rsidRPr="00D42ADE">
        <w:t xml:space="preserve">” </w:t>
      </w:r>
      <w:r w:rsidR="00D42ADE">
        <w:t>допустимых состояний системы</w:t>
      </w:r>
      <w:r>
        <w:t>,</w:t>
      </w:r>
      <w:r>
        <w:rPr>
          <w:i/>
          <w:iCs/>
        </w:rPr>
        <w:t xml:space="preserve"> </w:t>
      </w:r>
      <w:r w:rsidRPr="005D5B74">
        <w:rPr>
          <w:i/>
          <w:iCs/>
        </w:rPr>
        <w:t>α</w:t>
      </w:r>
      <w:r w:rsidRPr="00B75FAC">
        <w:rPr>
          <w:i/>
          <w:iCs/>
        </w:rPr>
        <w:t xml:space="preserve"> </w:t>
      </w:r>
      <w:r w:rsidRPr="005D5B74">
        <w:t>&gt;</w:t>
      </w:r>
      <w:r w:rsidRPr="00B75FAC">
        <w:t xml:space="preserve"> </w:t>
      </w:r>
      <w:r w:rsidRPr="005D5B74">
        <w:t>0</w:t>
      </w:r>
      <w:r>
        <w:t xml:space="preserve"> — </w:t>
      </w:r>
      <w:r w:rsidR="00D42ADE" w:rsidRPr="00D42ADE">
        <w:t>экспоненциального сужения коридора к установившемуся значению</w:t>
      </w:r>
      <w:r>
        <w:t>,</w:t>
      </w:r>
      <w:r>
        <w:rPr>
          <w:i/>
          <w:iCs/>
        </w:rPr>
        <w:t xml:space="preserve"> </w:t>
      </w:r>
      <w:r w:rsidRPr="005D5B74">
        <w:rPr>
          <w:i/>
          <w:iCs/>
        </w:rPr>
        <w:t>δ</w:t>
      </w:r>
      <w:r w:rsidRPr="00B75FAC">
        <w:rPr>
          <w:i/>
          <w:iCs/>
        </w:rPr>
        <w:t xml:space="preserve"> </w:t>
      </w:r>
      <w:r w:rsidRPr="005D5B74">
        <w:t>&gt;</w:t>
      </w:r>
      <w:r w:rsidRPr="00B75FAC">
        <w:t xml:space="preserve"> </w:t>
      </w:r>
      <w:r w:rsidRPr="005D5B74">
        <w:t>0</w:t>
      </w:r>
      <w:r>
        <w:t xml:space="preserve"> — </w:t>
      </w:r>
      <w:r w:rsidR="00D42ADE" w:rsidRPr="00D42ADE">
        <w:t>характеризует установившуюся точность стабилизации, то есть ширину трубки в окрестности нуля, в которой будет находиться угол после завершения переходного процесса. Такой выбор границ позволяет одновременно задать и желаемое качество переходного процесса (время регулирования, отсутствие перерегулирования), и требования к т</w:t>
      </w:r>
      <w:r w:rsidR="00D42ADE">
        <w:t>очности в установившемся режиме</w:t>
      </w:r>
      <w:r w:rsidRPr="005D5B74">
        <w:t>.</w:t>
      </w:r>
    </w:p>
    <w:p w:rsidR="00E053C3" w:rsidRDefault="00E053C3" w:rsidP="00E053C3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t>Синтез закона управления</w:t>
      </w:r>
    </w:p>
    <w:p w:rsidR="00E053C3" w:rsidRPr="00DA13E6" w:rsidRDefault="00E053C3" w:rsidP="00E053C3">
      <w:pPr>
        <w:pStyle w:val="a3"/>
        <w:rPr>
          <w:bCs/>
        </w:rPr>
      </w:pPr>
      <w:r>
        <w:rPr>
          <w:rFonts w:eastAsia="Times New Roman"/>
          <w:spacing w:val="0"/>
        </w:rPr>
        <w:tab/>
      </w:r>
      <w:r w:rsidR="00D02D2B" w:rsidRPr="00D02D2B">
        <w:rPr>
          <w:bCs/>
        </w:rPr>
        <w:t>Центральной идеей синтеза является метод, предложенный в работах [2–3]. Он позволяет свести исходную задачу управления с жесткими ограничениями на выходную переменную к задаче стабилизации некоторой вспомогательной неограниченной переменной.</w:t>
      </w:r>
      <w:r w:rsidR="00D02D2B">
        <w:rPr>
          <w:bCs/>
        </w:rPr>
        <w:t xml:space="preserve"> Метод</w:t>
      </w:r>
      <w:r w:rsidRPr="00DA13E6">
        <w:rPr>
          <w:bCs/>
        </w:rPr>
        <w:t xml:space="preserve"> основан на введении обратимого преобразования координат </w:t>
      </w:r>
      <w:r w:rsidRPr="00DA13E6">
        <w:rPr>
          <w:bCs/>
          <w:i/>
        </w:rPr>
        <w:t>Φ</w:t>
      </w:r>
      <w:r>
        <w:rPr>
          <w:bCs/>
        </w:rPr>
        <w:t>, которое</w:t>
      </w:r>
      <w:r w:rsidR="00D02D2B">
        <w:rPr>
          <w:bCs/>
        </w:rPr>
        <w:t xml:space="preserve"> взаимно-однозначно</w:t>
      </w:r>
      <w:r w:rsidRPr="00DA13E6">
        <w:rPr>
          <w:bCs/>
        </w:rPr>
        <w:t xml:space="preserve"> отображает неограниченную переменную </w:t>
      </w:r>
      <w:r w:rsidRPr="00DA13E6">
        <w:rPr>
          <w:bCs/>
          <w:i/>
        </w:rPr>
        <w:t>ε(t)</w:t>
      </w:r>
      <w:r w:rsidRPr="00DA13E6">
        <w:rPr>
          <w:rFonts w:ascii="Cambria Math" w:hAnsi="Cambria Math" w:cs="Cambria Math"/>
          <w:bCs/>
        </w:rPr>
        <w:t>∈</w:t>
      </w:r>
      <w:r w:rsidRPr="00DA13E6">
        <w:rPr>
          <w:bCs/>
          <w:i/>
        </w:rPr>
        <w:t>R</w:t>
      </w:r>
      <w:r w:rsidRPr="00DA13E6">
        <w:rPr>
          <w:bCs/>
        </w:rPr>
        <w:t> в область, заданную ограничениями выхода (5). Преобразование </w:t>
      </w:r>
      <w:r w:rsidRPr="00DA13E6">
        <w:rPr>
          <w:bCs/>
          <w:i/>
        </w:rPr>
        <w:t>Φ</w:t>
      </w:r>
      <w:r w:rsidRPr="00DA13E6">
        <w:rPr>
          <w:bCs/>
        </w:rPr>
        <w:t> строится таким образом, что:</w:t>
      </w:r>
    </w:p>
    <w:p w:rsidR="00E053C3" w:rsidRPr="00DA13E6" w:rsidRDefault="00E053C3" w:rsidP="00E053C3">
      <w:pPr>
        <w:pStyle w:val="a3"/>
        <w:numPr>
          <w:ilvl w:val="0"/>
          <w:numId w:val="35"/>
        </w:numPr>
        <w:rPr>
          <w:bCs/>
        </w:rPr>
      </w:pPr>
      <w:r w:rsidRPr="00DA13E6">
        <w:rPr>
          <w:bCs/>
        </w:rPr>
        <w:t>Когда </w:t>
      </w:r>
      <w:r w:rsidRPr="00DA13E6">
        <w:rPr>
          <w:bCs/>
          <w:i/>
        </w:rPr>
        <w:t>ε</w:t>
      </w:r>
      <w:r>
        <w:rPr>
          <w:bCs/>
        </w:rPr>
        <w:t> изменяется</w:t>
      </w:r>
      <w:r w:rsidRPr="00A059EB">
        <w:rPr>
          <w:bCs/>
        </w:rPr>
        <w:t xml:space="preserve"> </w:t>
      </w:r>
      <w:r w:rsidRPr="00DA13E6">
        <w:rPr>
          <w:bCs/>
        </w:rPr>
        <w:t>в пределах (−</w:t>
      </w:r>
      <w:r w:rsidRPr="00DA13E6">
        <w:rPr>
          <w:bCs/>
          <w:i/>
        </w:rPr>
        <w:t>∞</w:t>
      </w:r>
      <w:r w:rsidRPr="00DA13E6">
        <w:rPr>
          <w:bCs/>
        </w:rPr>
        <w:t>,+</w:t>
      </w:r>
      <w:r w:rsidRPr="00DA13E6">
        <w:rPr>
          <w:bCs/>
          <w:i/>
        </w:rPr>
        <w:t>∞</w:t>
      </w:r>
      <w:r w:rsidRPr="00DA13E6">
        <w:rPr>
          <w:bCs/>
        </w:rPr>
        <w:t>), выход изменяется строго внутри интервала (</w:t>
      </w:r>
      <m:oMath>
        <m:bar>
          <m:barPr>
            <m:ctrlPr>
              <w:rPr>
                <w:rFonts w:ascii="Cambria Math" w:hAnsi="Cambria Math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g</m:t>
            </m:r>
          </m:e>
        </m:ba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DA13E6">
        <w:t>, </w:t>
      </w:r>
      <m:oMath>
        <m:bar>
          <m:barPr>
            <m:pos m:val="top"/>
            <m:ctrlPr>
              <w:rPr>
                <w:rFonts w:ascii="Cambria Math" w:hAnsi="Cambria Math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g</m:t>
            </m:r>
          </m:e>
        </m:ba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DA13E6">
        <w:rPr>
          <w:bCs/>
        </w:rPr>
        <w:t>);</w:t>
      </w:r>
    </w:p>
    <w:p w:rsidR="00E053C3" w:rsidRPr="00AB5353" w:rsidRDefault="00E053C3" w:rsidP="00E053C3">
      <w:pPr>
        <w:pStyle w:val="a3"/>
        <w:numPr>
          <w:ilvl w:val="0"/>
          <w:numId w:val="35"/>
        </w:numPr>
        <w:rPr>
          <w:lang w:val="en-US"/>
        </w:rPr>
      </w:pPr>
      <w:r w:rsidRPr="00DA13E6">
        <w:rPr>
          <w:bCs/>
        </w:rPr>
        <w:t>Преобразование обратимо и дифференцируемо</w:t>
      </w:r>
      <w:r w:rsidRPr="00DA13E6">
        <w:rPr>
          <w:bCs/>
          <w:lang w:val="en-US"/>
        </w:rPr>
        <w:t>.</w:t>
      </w:r>
    </w:p>
    <w:p w:rsidR="00E053C3" w:rsidRPr="00A05AA1" w:rsidRDefault="00E053C3" w:rsidP="00E053C3">
      <w:pPr>
        <w:pStyle w:val="a3"/>
        <w:ind w:firstLine="0"/>
        <w:rPr>
          <w:rFonts w:eastAsia="Times New Roman"/>
          <w:spacing w:val="0"/>
        </w:rPr>
      </w:pPr>
      <w:r>
        <w:rPr>
          <w:rFonts w:eastAsia="Times New Roman"/>
          <w:spacing w:val="0"/>
        </w:rPr>
        <w:tab/>
      </w:r>
      <w:r w:rsidR="00084F07" w:rsidRPr="00084F07">
        <w:rPr>
          <w:rFonts w:eastAsia="Times New Roman"/>
          <w:spacing w:val="0"/>
        </w:rPr>
        <w:t>В данной работе используется преобразование на основе гиперболического тангенса, обладающее необходимыми свойствами гладкости и монотонности</w:t>
      </w:r>
      <w:r w:rsidRPr="00A05AA1">
        <w:rPr>
          <w:rFonts w:eastAsia="Times New Roman"/>
          <w:spacing w:val="0"/>
        </w:rPr>
        <w:t>:</w:t>
      </w:r>
    </w:p>
    <w:p w:rsidR="00E053C3" w:rsidRDefault="00E053C3" w:rsidP="00E053C3">
      <w:pPr>
        <w:pStyle w:val="a3"/>
        <w:ind w:firstLine="0"/>
        <w:jc w:val="right"/>
        <w:rPr>
          <w:rFonts w:ascii="Symbol" w:eastAsia="Times New Roman" w:hAnsi="Symbol" w:cs="Symbol"/>
          <w:spacing w:val="0"/>
        </w:rPr>
      </w:pPr>
      <w:r w:rsidRPr="008E235A">
        <w:rPr>
          <w:position w:val="-16"/>
        </w:rPr>
        <w:object w:dxaOrig="4160" w:dyaOrig="440">
          <v:shape id="_x0000_i1032" type="#_x0000_t75" style="width:207.35pt;height:22pt" o:ole="">
            <v:imagedata r:id="rId22" o:title=""/>
          </v:shape>
          <o:OLEObject Type="Embed" ProgID="Equation.DSMT4" ShapeID="_x0000_i1032" DrawAspect="Content" ObjectID="_1841821846" r:id="rId23"/>
        </w:object>
      </w:r>
      <w:r w:rsidRPr="00FE2203">
        <w:t xml:space="preserve"> </w:t>
      </w:r>
      <w:r>
        <w:rPr>
          <w:rFonts w:ascii="Symbol" w:hAnsi="Symbol" w:cs="Symbol"/>
        </w:rPr>
        <w:t></w:t>
      </w:r>
      <w:r>
        <w:rPr>
          <w:rFonts w:ascii="Symbol" w:hAnsi="Symbol" w:cs="Symbol"/>
          <w:lang w:val="en-US"/>
        </w:rPr>
        <w:t></w:t>
      </w:r>
      <w:r w:rsidRPr="003915FB">
        <w:rPr>
          <w:rFonts w:ascii="Symbol" w:hAnsi="Symbol" w:cs="Symbol"/>
        </w:rPr>
        <w:t></w:t>
      </w:r>
    </w:p>
    <w:p w:rsidR="00E053C3" w:rsidRPr="00665F2F" w:rsidRDefault="00E053C3" w:rsidP="00896E23">
      <w:pPr>
        <w:pStyle w:val="a3"/>
        <w:ind w:firstLine="0"/>
        <w:rPr>
          <w:rFonts w:eastAsia="Times New Roman"/>
          <w:spacing w:val="0"/>
        </w:rPr>
      </w:pPr>
      <w:r>
        <w:rPr>
          <w:rFonts w:eastAsia="Times New Roman"/>
          <w:spacing w:val="0"/>
        </w:rPr>
        <w:t>где</w:t>
      </w:r>
      <w:r w:rsidR="00896E23">
        <w:rPr>
          <w:rFonts w:eastAsia="Times New Roman"/>
          <w:spacing w:val="0"/>
        </w:rPr>
        <w:t xml:space="preserve"> функции </w:t>
      </w:r>
      <w:r w:rsidR="00896E23" w:rsidRPr="00896E23">
        <w:rPr>
          <w:rFonts w:eastAsia="Times New Roman"/>
          <w:i/>
          <w:spacing w:val="0"/>
        </w:rPr>
        <w:t>A(t)</w:t>
      </w:r>
      <w:r w:rsidR="00896E23">
        <w:rPr>
          <w:rFonts w:eastAsia="Times New Roman"/>
          <w:spacing w:val="0"/>
        </w:rPr>
        <w:t xml:space="preserve"> </w:t>
      </w:r>
      <w:r w:rsidR="00896E23" w:rsidRPr="00896E23">
        <w:rPr>
          <w:rFonts w:eastAsia="Times New Roman"/>
          <w:spacing w:val="0"/>
        </w:rPr>
        <w:t xml:space="preserve">и </w:t>
      </w:r>
      <w:r w:rsidR="00896E23" w:rsidRPr="00896E23">
        <w:rPr>
          <w:rFonts w:eastAsia="Times New Roman"/>
          <w:i/>
          <w:spacing w:val="0"/>
        </w:rPr>
        <w:t>B(t)</w:t>
      </w:r>
      <w:r w:rsidR="00896E23">
        <w:rPr>
          <w:rFonts w:eastAsia="Times New Roman"/>
          <w:spacing w:val="0"/>
        </w:rPr>
        <w:t xml:space="preserve"> </w:t>
      </w:r>
      <w:r w:rsidR="00896E23" w:rsidRPr="00896E23">
        <w:rPr>
          <w:rFonts w:eastAsia="Times New Roman"/>
          <w:spacing w:val="0"/>
        </w:rPr>
        <w:t>выражаются через заданные границы коридора и имеют ясный геометрический смысл</w:t>
      </w:r>
      <w:r w:rsidRPr="00665F2F">
        <w:rPr>
          <w:rFonts w:eastAsia="Times New Roman"/>
          <w:spacing w:val="0"/>
        </w:rPr>
        <w:t>:</w:t>
      </w:r>
    </w:p>
    <w:p w:rsidR="00E053C3" w:rsidRPr="002B3600" w:rsidRDefault="000C5CD2" w:rsidP="00E053C3">
      <w:pPr>
        <w:pStyle w:val="-"/>
        <w:numPr>
          <w:ilvl w:val="0"/>
          <w:numId w:val="0"/>
        </w:numPr>
        <w:jc w:val="right"/>
      </w:pPr>
      <w:r w:rsidRPr="008E235A">
        <w:rPr>
          <w:position w:val="-24"/>
        </w:rPr>
        <w:object w:dxaOrig="4340" w:dyaOrig="680">
          <v:shape id="_x0000_i1033" type="#_x0000_t75" style="width:216.65pt;height:33.35pt" o:ole="">
            <v:imagedata r:id="rId24" o:title=""/>
          </v:shape>
          <o:OLEObject Type="Embed" ProgID="Equation.DSMT4" ShapeID="_x0000_i1033" DrawAspect="Content" ObjectID="_1841821847" r:id="rId25"/>
        </w:object>
      </w:r>
      <w:r w:rsidR="00E053C3">
        <w:tab/>
        <w:t>(</w:t>
      </w:r>
      <w:r w:rsidR="00E053C3" w:rsidRPr="00AE19A5">
        <w:t>8</w:t>
      </w:r>
      <w:r w:rsidR="00E053C3">
        <w:t>)</w:t>
      </w:r>
    </w:p>
    <w:p w:rsidR="00AE19A5" w:rsidRPr="00AE19A5" w:rsidRDefault="00AE19A5" w:rsidP="00AE19A5">
      <w:pPr>
        <w:pStyle w:val="a3"/>
        <w:ind w:firstLine="0"/>
        <w:rPr>
          <w:rFonts w:eastAsia="Times New Roman"/>
          <w:spacing w:val="0"/>
        </w:rPr>
      </w:pPr>
      <w:proofErr w:type="spellStart"/>
      <w:r w:rsidRPr="00AE19A5">
        <w:rPr>
          <w:rFonts w:eastAsia="Times New Roman"/>
          <w:spacing w:val="0"/>
        </w:rPr>
        <w:t>Здесь</w:t>
      </w:r>
      <w:r w:rsidRPr="00896E23">
        <w:rPr>
          <w:rFonts w:eastAsia="Times New Roman"/>
          <w:i/>
          <w:spacing w:val="0"/>
        </w:rPr>
        <w:t>A</w:t>
      </w:r>
      <w:proofErr w:type="spellEnd"/>
      <w:r w:rsidRPr="00896E23">
        <w:rPr>
          <w:rFonts w:eastAsia="Times New Roman"/>
          <w:i/>
          <w:spacing w:val="0"/>
        </w:rPr>
        <w:t>(t)</w:t>
      </w:r>
      <w:r>
        <w:rPr>
          <w:rFonts w:eastAsia="Times New Roman"/>
          <w:spacing w:val="0"/>
        </w:rPr>
        <w:t xml:space="preserve"> </w:t>
      </w:r>
      <w:r w:rsidRPr="00AE19A5">
        <w:rPr>
          <w:rFonts w:eastAsia="Times New Roman"/>
          <w:spacing w:val="0"/>
        </w:rPr>
        <w:t>— мгновенная полуширина допустимого интервала, а</w:t>
      </w:r>
      <w:r w:rsidRPr="00896E23">
        <w:rPr>
          <w:rFonts w:eastAsia="Times New Roman"/>
          <w:spacing w:val="0"/>
        </w:rPr>
        <w:t xml:space="preserve"> </w:t>
      </w:r>
      <w:r w:rsidRPr="00896E23">
        <w:rPr>
          <w:rFonts w:eastAsia="Times New Roman"/>
          <w:i/>
          <w:spacing w:val="0"/>
        </w:rPr>
        <w:t>B(t)</w:t>
      </w:r>
      <w:r w:rsidRPr="00AE19A5">
        <w:t xml:space="preserve"> </w:t>
      </w:r>
      <w:r w:rsidRPr="00AE19A5">
        <w:rPr>
          <w:rFonts w:eastAsia="Times New Roman"/>
          <w:spacing w:val="0"/>
        </w:rPr>
        <w:t>— мгновенный центр этого интервала.</w:t>
      </w:r>
    </w:p>
    <w:p w:rsidR="00AE19A5" w:rsidRDefault="00AE19A5" w:rsidP="00E053C3">
      <w:pPr>
        <w:pStyle w:val="a3"/>
        <w:ind w:firstLine="0"/>
        <w:rPr>
          <w:rFonts w:eastAsia="Times New Roman"/>
          <w:spacing w:val="0"/>
        </w:rPr>
      </w:pPr>
    </w:p>
    <w:p w:rsidR="00AE19A5" w:rsidRDefault="00AE19A5" w:rsidP="00E053C3">
      <w:pPr>
        <w:pStyle w:val="a3"/>
        <w:ind w:firstLine="0"/>
        <w:rPr>
          <w:rFonts w:eastAsia="Times New Roman"/>
          <w:spacing w:val="0"/>
        </w:rPr>
      </w:pPr>
    </w:p>
    <w:p w:rsidR="00E053C3" w:rsidRPr="00FE2203" w:rsidRDefault="00E053C3" w:rsidP="00E053C3">
      <w:pPr>
        <w:pStyle w:val="a3"/>
        <w:ind w:firstLine="0"/>
        <w:rPr>
          <w:rFonts w:eastAsia="Times New Roman"/>
          <w:spacing w:val="0"/>
        </w:rPr>
      </w:pPr>
      <w:r>
        <w:rPr>
          <w:rFonts w:eastAsia="Times New Roman"/>
          <w:spacing w:val="0"/>
        </w:rPr>
        <w:t>Свойства выбранного преобразования</w:t>
      </w:r>
      <w:r w:rsidRPr="00FE2203">
        <w:rPr>
          <w:rFonts w:eastAsia="Times New Roman"/>
          <w:spacing w:val="0"/>
        </w:rPr>
        <w:t>:</w:t>
      </w:r>
    </w:p>
    <w:p w:rsidR="00E053C3" w:rsidRPr="00FE2203" w:rsidRDefault="00E053C3" w:rsidP="00E053C3">
      <w:pPr>
        <w:pStyle w:val="a3"/>
        <w:numPr>
          <w:ilvl w:val="0"/>
          <w:numId w:val="36"/>
        </w:numPr>
        <w:rPr>
          <w:bCs/>
        </w:rPr>
      </w:pPr>
      <w:r w:rsidRPr="00FE2203">
        <w:rPr>
          <w:bCs/>
        </w:rPr>
        <w:t>Ограниченность:</w:t>
      </w:r>
      <w:r>
        <w:rPr>
          <w:bCs/>
        </w:rPr>
        <w:t xml:space="preserve"> </w:t>
      </w:r>
      <w:r w:rsidRPr="00FE2203">
        <w:rPr>
          <w:bCs/>
        </w:rPr>
        <w:t xml:space="preserve">g‾(t) &lt; </w:t>
      </w:r>
      <w:r w:rsidRPr="00DA13E6">
        <w:rPr>
          <w:bCs/>
          <w:i/>
        </w:rPr>
        <w:t>Φ</w:t>
      </w:r>
      <w:r w:rsidRPr="00DA13E6">
        <w:rPr>
          <w:bCs/>
        </w:rPr>
        <w:t> </w:t>
      </w:r>
      <w:r w:rsidRPr="00FE2203">
        <w:rPr>
          <w:bCs/>
        </w:rPr>
        <w:t>(</w:t>
      </w:r>
      <w:proofErr w:type="spellStart"/>
      <w:r w:rsidRPr="00FE2203">
        <w:rPr>
          <w:bCs/>
          <w:i/>
        </w:rPr>
        <w:t>ε</w:t>
      </w:r>
      <w:r>
        <w:rPr>
          <w:bCs/>
        </w:rPr>
        <w:t>,</w:t>
      </w:r>
      <w:r w:rsidRPr="00FE2203">
        <w:rPr>
          <w:bCs/>
        </w:rPr>
        <w:t>t</w:t>
      </w:r>
      <w:proofErr w:type="spellEnd"/>
      <w:r w:rsidRPr="00FE2203">
        <w:rPr>
          <w:bCs/>
        </w:rPr>
        <w:t xml:space="preserve">) &lt; g_(t) </w:t>
      </w:r>
      <w:r>
        <w:rPr>
          <w:bCs/>
        </w:rPr>
        <w:t xml:space="preserve"> </w:t>
      </w:r>
      <w:r w:rsidRPr="00FE2203">
        <w:rPr>
          <w:bCs/>
        </w:rPr>
        <w:t>для всех </w:t>
      </w:r>
      <w:proofErr w:type="spellStart"/>
      <w:r w:rsidRPr="00FE2203">
        <w:rPr>
          <w:bCs/>
          <w:i/>
        </w:rPr>
        <w:t>ε</w:t>
      </w:r>
      <w:r w:rsidRPr="00FE2203">
        <w:rPr>
          <w:rFonts w:ascii="Cambria Math" w:hAnsi="Cambria Math" w:cs="Cambria Math"/>
          <w:bCs/>
        </w:rPr>
        <w:t>∈</w:t>
      </w:r>
      <w:r w:rsidRPr="00FE2203">
        <w:rPr>
          <w:bCs/>
          <w:i/>
        </w:rPr>
        <w:t>R</w:t>
      </w:r>
      <w:proofErr w:type="spellEnd"/>
      <w:r w:rsidRPr="00FE2203">
        <w:rPr>
          <w:bCs/>
        </w:rPr>
        <w:t>;</w:t>
      </w:r>
    </w:p>
    <w:p w:rsidR="00E053C3" w:rsidRPr="00FE2203" w:rsidRDefault="00E053C3" w:rsidP="00E053C3">
      <w:pPr>
        <w:pStyle w:val="a3"/>
        <w:numPr>
          <w:ilvl w:val="0"/>
          <w:numId w:val="36"/>
        </w:numPr>
        <w:rPr>
          <w:bCs/>
        </w:rPr>
      </w:pPr>
      <w:r w:rsidRPr="00FE2203">
        <w:rPr>
          <w:bCs/>
        </w:rPr>
        <w:lastRenderedPageBreak/>
        <w:t>Асимптотическое поведение</w:t>
      </w:r>
      <w:r>
        <w:rPr>
          <w:bCs/>
          <w:lang w:val="en-US"/>
        </w:rPr>
        <w:t>:</w:t>
      </w:r>
    </w:p>
    <w:p w:rsidR="00E053C3" w:rsidRPr="00FE2203" w:rsidRDefault="00E053C3" w:rsidP="00E053C3">
      <w:pPr>
        <w:pStyle w:val="a3"/>
        <w:rPr>
          <w:bCs/>
        </w:rPr>
      </w:pPr>
      <w:r w:rsidRPr="008E235A">
        <w:rPr>
          <w:position w:val="-20"/>
        </w:rPr>
        <w:object w:dxaOrig="3820" w:dyaOrig="460">
          <v:shape id="_x0000_i1034" type="#_x0000_t75" style="width:190.65pt;height:23.35pt" o:ole="">
            <v:imagedata r:id="rId26" o:title=""/>
          </v:shape>
          <o:OLEObject Type="Embed" ProgID="Equation.DSMT4" ShapeID="_x0000_i1034" DrawAspect="Content" ObjectID="_1841821848" r:id="rId27"/>
        </w:object>
      </w:r>
      <w:r>
        <w:rPr>
          <w:bCs/>
        </w:rPr>
        <w:tab/>
      </w:r>
      <w:r w:rsidRPr="00FE2203">
        <w:rPr>
          <w:bCs/>
        </w:rPr>
        <w:t>(</w:t>
      </w:r>
      <w:r>
        <w:rPr>
          <w:bCs/>
          <w:lang w:val="en-US"/>
        </w:rPr>
        <w:t>9</w:t>
      </w:r>
      <w:r w:rsidRPr="00FE2203">
        <w:rPr>
          <w:bCs/>
        </w:rPr>
        <w:t>)</w:t>
      </w:r>
    </w:p>
    <w:p w:rsidR="00E053C3" w:rsidRPr="00FE2203" w:rsidRDefault="00E053C3" w:rsidP="00E053C3">
      <w:pPr>
        <w:pStyle w:val="a3"/>
        <w:numPr>
          <w:ilvl w:val="0"/>
          <w:numId w:val="36"/>
        </w:numPr>
        <w:rPr>
          <w:bCs/>
        </w:rPr>
      </w:pPr>
      <w:r w:rsidRPr="00FE2203">
        <w:rPr>
          <w:bCs/>
        </w:rPr>
        <w:t>Положительная производная</w:t>
      </w:r>
      <w:r>
        <w:rPr>
          <w:bCs/>
          <w:lang w:val="en-US"/>
        </w:rPr>
        <w:t>:</w:t>
      </w:r>
    </w:p>
    <w:p w:rsidR="00E053C3" w:rsidRPr="00FE2203" w:rsidRDefault="00E053C3" w:rsidP="00E053C3">
      <w:pPr>
        <w:pStyle w:val="a3"/>
        <w:rPr>
          <w:bCs/>
        </w:rPr>
      </w:pPr>
      <w:r w:rsidRPr="008E235A">
        <w:rPr>
          <w:position w:val="-24"/>
        </w:rPr>
        <w:object w:dxaOrig="3720" w:dyaOrig="620">
          <v:shape id="_x0000_i1035" type="#_x0000_t75" style="width:186pt;height:31.35pt" o:ole="">
            <v:imagedata r:id="rId28" o:title=""/>
          </v:shape>
          <o:OLEObject Type="Embed" ProgID="Equation.DSMT4" ShapeID="_x0000_i1035" DrawAspect="Content" ObjectID="_1841821849" r:id="rId29"/>
        </w:object>
      </w:r>
      <w:r>
        <w:rPr>
          <w:bCs/>
        </w:rPr>
        <w:tab/>
      </w:r>
      <w:r w:rsidRPr="00FE2203">
        <w:rPr>
          <w:bCs/>
        </w:rPr>
        <w:t>(</w:t>
      </w:r>
      <w:r>
        <w:rPr>
          <w:bCs/>
          <w:lang w:val="en-US"/>
        </w:rPr>
        <w:t>10</w:t>
      </w:r>
      <w:r w:rsidRPr="00FE2203">
        <w:rPr>
          <w:bCs/>
        </w:rPr>
        <w:t>)</w:t>
      </w:r>
    </w:p>
    <w:p w:rsidR="00E053C3" w:rsidRPr="00FE2203" w:rsidRDefault="00E053C3" w:rsidP="00E053C3">
      <w:pPr>
        <w:pStyle w:val="a3"/>
        <w:numPr>
          <w:ilvl w:val="0"/>
          <w:numId w:val="36"/>
        </w:numPr>
        <w:rPr>
          <w:bCs/>
        </w:rPr>
      </w:pPr>
      <w:r w:rsidRPr="00FE2203">
        <w:rPr>
          <w:bCs/>
        </w:rPr>
        <w:t>Существует явное обратное преобразование</w:t>
      </w:r>
      <w:r w:rsidRPr="001B6BDD">
        <w:rPr>
          <w:bCs/>
        </w:rPr>
        <w:t>:</w:t>
      </w:r>
    </w:p>
    <w:p w:rsidR="00E053C3" w:rsidRPr="00EB3457" w:rsidRDefault="000C5CD2" w:rsidP="00E053C3">
      <w:pPr>
        <w:pStyle w:val="a3"/>
        <w:rPr>
          <w:bCs/>
        </w:rPr>
      </w:pPr>
      <w:r w:rsidRPr="008E235A">
        <w:rPr>
          <w:position w:val="-40"/>
        </w:rPr>
        <w:object w:dxaOrig="4040" w:dyaOrig="920">
          <v:shape id="_x0000_i1036" type="#_x0000_t75" style="width:202pt;height:46pt" o:ole="">
            <v:imagedata r:id="rId30" o:title=""/>
          </v:shape>
          <o:OLEObject Type="Embed" ProgID="Equation.DSMT4" ShapeID="_x0000_i1036" DrawAspect="Content" ObjectID="_1841821850" r:id="rId31"/>
        </w:object>
      </w:r>
      <w:r w:rsidR="00E053C3">
        <w:rPr>
          <w:bCs/>
        </w:rPr>
        <w:tab/>
      </w:r>
      <w:r w:rsidR="00E053C3" w:rsidRPr="00FE2203">
        <w:rPr>
          <w:bCs/>
        </w:rPr>
        <w:t>(1</w:t>
      </w:r>
      <w:r w:rsidR="00E053C3" w:rsidRPr="00EB3457">
        <w:rPr>
          <w:bCs/>
        </w:rPr>
        <w:t>1</w:t>
      </w:r>
      <w:r w:rsidR="00E053C3" w:rsidRPr="00FE2203">
        <w:rPr>
          <w:bCs/>
        </w:rPr>
        <w:t>)</w:t>
      </w:r>
    </w:p>
    <w:p w:rsidR="00E053C3" w:rsidRDefault="00EB3457" w:rsidP="00E053C3">
      <w:pPr>
        <w:pStyle w:val="a3"/>
        <w:ind w:firstLine="0"/>
        <w:rPr>
          <w:rFonts w:eastAsia="Times New Roman"/>
          <w:spacing w:val="0"/>
        </w:rPr>
      </w:pPr>
      <w:r w:rsidRPr="00EB3457">
        <w:rPr>
          <w:rFonts w:eastAsia="Times New Roman"/>
          <w:spacing w:val="0"/>
        </w:rPr>
        <w:t>Для синтеза закона управления необходимо переписать исходные уравнения динамики (5) в терминах новой переменной</w:t>
      </w:r>
      <w:r>
        <w:rPr>
          <w:rFonts w:eastAsia="Times New Roman"/>
          <w:spacing w:val="0"/>
        </w:rPr>
        <w:t>. Для этого и</w:t>
      </w:r>
      <w:r w:rsidR="00E053C3">
        <w:rPr>
          <w:rFonts w:eastAsia="Times New Roman"/>
          <w:spacing w:val="0"/>
        </w:rPr>
        <w:t>з (6) найдем</w:t>
      </w:r>
      <w:r w:rsidR="00E053C3" w:rsidRPr="00CE2587">
        <w:rPr>
          <w:rFonts w:eastAsia="Times New Roman"/>
          <w:spacing w:val="0"/>
        </w:rPr>
        <w:t>:</w:t>
      </w:r>
    </w:p>
    <w:p w:rsidR="00E053C3" w:rsidRDefault="00E053C3" w:rsidP="00E053C3">
      <w:pPr>
        <w:pStyle w:val="a3"/>
        <w:ind w:firstLine="0"/>
        <w:jc w:val="right"/>
      </w:pPr>
      <w:r w:rsidRPr="00425E53">
        <w:rPr>
          <w:position w:val="-12"/>
        </w:rPr>
        <w:object w:dxaOrig="1280" w:dyaOrig="380">
          <v:shape id="_x0000_i1037" type="#_x0000_t75" style="width:64pt;height:18.65pt" o:ole="">
            <v:imagedata r:id="rId32" o:title=""/>
          </v:shape>
          <o:OLEObject Type="Embed" ProgID="Equation.DSMT4" ShapeID="_x0000_i1037" DrawAspect="Content" ObjectID="_1841821851" r:id="rId33"/>
        </w:object>
      </w:r>
      <w:r>
        <w:t xml:space="preserve"> </w:t>
      </w:r>
      <w:r>
        <w:tab/>
      </w:r>
      <w:r>
        <w:tab/>
      </w:r>
      <w:r>
        <w:tab/>
        <w:t>(1</w:t>
      </w:r>
      <w:r w:rsidRPr="00EB3457">
        <w:t>2</w:t>
      </w:r>
      <w:r>
        <w:t>)</w:t>
      </w:r>
    </w:p>
    <w:p w:rsidR="00E053C3" w:rsidRDefault="00E053C3" w:rsidP="00E053C3">
      <w:pPr>
        <w:pStyle w:val="a3"/>
        <w:ind w:firstLine="0"/>
        <w:jc w:val="right"/>
      </w:pPr>
      <w:r w:rsidRPr="00425E53">
        <w:rPr>
          <w:position w:val="-12"/>
        </w:rPr>
        <w:object w:dxaOrig="2880" w:dyaOrig="380">
          <v:shape id="_x0000_i1038" type="#_x0000_t75" style="width:2in;height:18.65pt" o:ole="">
            <v:imagedata r:id="rId34" o:title=""/>
          </v:shape>
          <o:OLEObject Type="Embed" ProgID="Equation.DSMT4" ShapeID="_x0000_i1038" DrawAspect="Content" ObjectID="_1841821852" r:id="rId35"/>
        </w:object>
      </w:r>
      <w:r>
        <w:t xml:space="preserve"> </w:t>
      </w:r>
      <w:r>
        <w:tab/>
        <w:t>(1</w:t>
      </w:r>
      <w:r w:rsidRPr="00EB3457">
        <w:t>3</w:t>
      </w:r>
      <w:r>
        <w:t>)</w:t>
      </w:r>
    </w:p>
    <w:p w:rsidR="00E053C3" w:rsidRPr="00EB3457" w:rsidRDefault="00E053C3" w:rsidP="00E053C3">
      <w:pPr>
        <w:pStyle w:val="a3"/>
        <w:ind w:firstLine="0"/>
      </w:pPr>
      <w:r>
        <w:t>где</w:t>
      </w:r>
      <w:r w:rsidRPr="00EB3457">
        <w:t>:</w:t>
      </w:r>
    </w:p>
    <w:p w:rsidR="00E053C3" w:rsidRPr="00D6015F" w:rsidRDefault="00E053C3" w:rsidP="00E053C3">
      <w:pPr>
        <w:pStyle w:val="a3"/>
        <w:ind w:firstLine="0"/>
        <w:jc w:val="right"/>
        <w:rPr>
          <w:spacing w:val="0"/>
        </w:rPr>
      </w:pPr>
      <w:r w:rsidRPr="00BD2F27">
        <w:rPr>
          <w:position w:val="-160"/>
        </w:rPr>
        <w:object w:dxaOrig="4280" w:dyaOrig="3300">
          <v:shape id="_x0000_i1039" type="#_x0000_t75" style="width:200pt;height:154pt" o:ole="">
            <v:imagedata r:id="rId36" o:title=""/>
          </v:shape>
          <o:OLEObject Type="Embed" ProgID="Equation.DSMT4" ShapeID="_x0000_i1039" DrawAspect="Content" ObjectID="_1841821853" r:id="rId37"/>
        </w:object>
      </w:r>
      <w:r w:rsidRPr="00D6015F">
        <w:tab/>
        <w:t>(</w:t>
      </w:r>
      <w:r>
        <w:t>1</w:t>
      </w:r>
      <w:r w:rsidRPr="00C31857">
        <w:t>4</w:t>
      </w:r>
      <w:r w:rsidRPr="00D6015F">
        <w:t>)</w:t>
      </w:r>
    </w:p>
    <w:p w:rsidR="00E053C3" w:rsidRPr="00E053C3" w:rsidRDefault="00E053C3" w:rsidP="00E053C3">
      <w:pPr>
        <w:pStyle w:val="a3"/>
        <w:ind w:firstLine="0"/>
      </w:pPr>
      <w:r>
        <w:t>Подставляя (12) и (13) с учетом (14) в</w:t>
      </w:r>
      <w:r w:rsidR="00EB3457">
        <w:t xml:space="preserve"> </w:t>
      </w:r>
      <w:r w:rsidR="00EB3457" w:rsidRPr="00EB3457">
        <w:t xml:space="preserve">исходные уравнения </w:t>
      </w:r>
      <w:r w:rsidR="00C837E6">
        <w:t xml:space="preserve"> (5)</w:t>
      </w:r>
      <w:r w:rsidR="00EB3457" w:rsidRPr="00EB3457">
        <w:t xml:space="preserve">, после группировки слагаемых </w:t>
      </w:r>
      <w:proofErr w:type="gramStart"/>
      <w:r w:rsidR="00EB3457" w:rsidRPr="00EB3457">
        <w:t>получаем систему уравнений относительно старших производных</w:t>
      </w:r>
      <w:r w:rsidR="00C837E6">
        <w:t xml:space="preserve"> </w:t>
      </w:r>
      <w:r>
        <w:t>получим</w:t>
      </w:r>
      <w:proofErr w:type="gramEnd"/>
      <w:r>
        <w:t xml:space="preserve"> систему вида</w:t>
      </w:r>
      <w:r w:rsidRPr="00C31857">
        <w:t>:</w:t>
      </w:r>
    </w:p>
    <w:p w:rsidR="00E053C3" w:rsidRDefault="00E053C3" w:rsidP="00C837E6">
      <w:pPr>
        <w:pStyle w:val="a3"/>
        <w:ind w:firstLine="0"/>
        <w:jc w:val="right"/>
      </w:pPr>
      <w:r w:rsidRPr="00AD0F69">
        <w:rPr>
          <w:position w:val="-34"/>
        </w:rPr>
        <w:object w:dxaOrig="3340" w:dyaOrig="800">
          <v:shape id="_x0000_i1040" type="#_x0000_t75" style="width:167.35pt;height:39.35pt" o:ole="">
            <v:imagedata r:id="rId38" o:title=""/>
          </v:shape>
          <o:OLEObject Type="Embed" ProgID="Equation.DSMT4" ShapeID="_x0000_i1040" DrawAspect="Content" ObjectID="_1841821854" r:id="rId39"/>
        </w:object>
      </w:r>
      <w:r w:rsidRPr="001C1EDA">
        <w:tab/>
      </w:r>
      <w:r w:rsidRPr="00E053C3">
        <w:tab/>
      </w:r>
      <w:r w:rsidRPr="001C1EDA">
        <w:t>(15)</w:t>
      </w:r>
    </w:p>
    <w:p w:rsidR="00E053C3" w:rsidRDefault="00604CA8" w:rsidP="00E053C3">
      <w:pPr>
        <w:pStyle w:val="a3"/>
        <w:ind w:firstLine="0"/>
      </w:pPr>
      <w:r>
        <w:t xml:space="preserve">Так как </w:t>
      </w:r>
      <w:r w:rsidRPr="0047425B">
        <w:rPr>
          <w:position w:val="-14"/>
        </w:rPr>
        <w:object w:dxaOrig="1860" w:dyaOrig="400">
          <v:shape id="_x0000_i1041" type="#_x0000_t75" style="width:92.65pt;height:20pt" o:ole="">
            <v:imagedata r:id="rId40" o:title=""/>
          </v:shape>
          <o:OLEObject Type="Embed" ProgID="Equation.DSMT4" ShapeID="_x0000_i1041" DrawAspect="Content" ObjectID="_1841821855" r:id="rId41"/>
        </w:object>
      </w:r>
      <w:r>
        <w:t xml:space="preserve"> </w:t>
      </w:r>
      <w:proofErr w:type="gramStart"/>
      <w:r>
        <w:t>при</w:t>
      </w:r>
      <w:proofErr w:type="gramEnd"/>
      <w:r>
        <w:t xml:space="preserve"> </w:t>
      </w:r>
      <w:r w:rsidRPr="00604CA8">
        <w:rPr>
          <w:position w:val="-6"/>
        </w:rPr>
        <w:object w:dxaOrig="1020" w:dyaOrig="279">
          <v:shape id="_x0000_i1042" type="#_x0000_t75" style="width:51.35pt;height:14pt" o:ole="">
            <v:imagedata r:id="rId42" o:title=""/>
          </v:shape>
          <o:OLEObject Type="Embed" ProgID="Equation.DSMT4" ShapeID="_x0000_i1042" DrawAspect="Content" ObjectID="_1841821856" r:id="rId43"/>
        </w:object>
      </w:r>
      <w:r>
        <w:t xml:space="preserve">, для него всегда существует обратный элемент. Тогда из второго уравнения можно выразить </w:t>
      </w:r>
      <w:r w:rsidRPr="00FB1097">
        <w:rPr>
          <w:position w:val="-6"/>
        </w:rPr>
        <w:object w:dxaOrig="200" w:dyaOrig="279">
          <v:shape id="_x0000_i1043" type="#_x0000_t75" style="width:10pt;height:14pt" o:ole="">
            <v:imagedata r:id="rId44" o:title=""/>
          </v:shape>
          <o:OLEObject Type="Embed" ProgID="Equation.DSMT4" ShapeID="_x0000_i1043" DrawAspect="Content" ObjectID="_1841821857" r:id="rId45"/>
        </w:object>
      </w:r>
      <w:r w:rsidRPr="00604CA8">
        <w:t>:</w:t>
      </w:r>
    </w:p>
    <w:p w:rsidR="00604CA8" w:rsidRDefault="00292907" w:rsidP="00292907">
      <w:pPr>
        <w:pStyle w:val="a3"/>
        <w:ind w:firstLine="0"/>
        <w:jc w:val="right"/>
      </w:pPr>
      <w:r w:rsidRPr="00292907">
        <w:rPr>
          <w:position w:val="-30"/>
        </w:rPr>
        <w:object w:dxaOrig="3100" w:dyaOrig="680">
          <v:shape id="_x0000_i1044" type="#_x0000_t75" style="width:154.65pt;height:34.65pt" o:ole="">
            <v:imagedata r:id="rId46" o:title=""/>
          </v:shape>
          <o:OLEObject Type="Embed" ProgID="Equation.DSMT4" ShapeID="_x0000_i1044" DrawAspect="Content" ObjectID="_1841821858" r:id="rId47"/>
        </w:object>
      </w:r>
      <w:r>
        <w:tab/>
        <w:t>(16)</w:t>
      </w:r>
    </w:p>
    <w:p w:rsidR="00CD5082" w:rsidRPr="00604CA8" w:rsidRDefault="00CD5082" w:rsidP="00CD5082">
      <w:pPr>
        <w:pStyle w:val="a3"/>
        <w:ind w:firstLine="0"/>
      </w:pPr>
      <w:r>
        <w:t xml:space="preserve">Подставляя данное выражение в первое уравнение (15) получим уравнения относительно преобразованной переменной </w:t>
      </w:r>
      <w:r w:rsidRPr="00DA13E6">
        <w:rPr>
          <w:bCs/>
          <w:i/>
        </w:rPr>
        <w:t>ε</w:t>
      </w:r>
      <w:r>
        <w:t xml:space="preserve"> и её старших производных.</w:t>
      </w:r>
    </w:p>
    <w:p w:rsidR="00E053C3" w:rsidRPr="0057298C" w:rsidRDefault="00E053C3" w:rsidP="00E053C3">
      <w:pPr>
        <w:pStyle w:val="a3"/>
        <w:ind w:firstLine="0"/>
        <w:jc w:val="right"/>
      </w:pPr>
      <w:r w:rsidRPr="0057298C">
        <w:rPr>
          <w:position w:val="-170"/>
        </w:rPr>
        <w:object w:dxaOrig="3660" w:dyaOrig="3519">
          <v:shape id="_x0000_i1045" type="#_x0000_t75" style="width:183.35pt;height:176.65pt" o:ole="">
            <v:imagedata r:id="rId48" o:title=""/>
          </v:shape>
          <o:OLEObject Type="Embed" ProgID="Equation.DSMT4" ShapeID="_x0000_i1045" DrawAspect="Content" ObjectID="_1841821859" r:id="rId49"/>
        </w:object>
      </w:r>
      <w:r w:rsidRPr="0057298C">
        <w:tab/>
      </w:r>
      <w:r>
        <w:t>(</w:t>
      </w:r>
      <w:r w:rsidR="003321A4">
        <w:t>17</w:t>
      </w:r>
      <w:r>
        <w:t>)</w:t>
      </w:r>
    </w:p>
    <w:p w:rsidR="00E053C3" w:rsidRPr="00407059" w:rsidRDefault="003321A4" w:rsidP="00E053C3">
      <w:pPr>
        <w:pStyle w:val="a3"/>
        <w:ind w:firstLine="0"/>
      </w:pPr>
      <w:r>
        <w:t>Э</w:t>
      </w:r>
      <w:r w:rsidR="00E053C3">
        <w:t>квивалентную модель в новых координатах</w:t>
      </w:r>
      <w:r w:rsidR="00E053C3" w:rsidRPr="00407059">
        <w:t>:</w:t>
      </w:r>
    </w:p>
    <w:p w:rsidR="00E053C3" w:rsidRPr="00E053C3" w:rsidRDefault="00E053C3" w:rsidP="00E053C3">
      <w:pPr>
        <w:pStyle w:val="a3"/>
        <w:ind w:firstLine="0"/>
        <w:jc w:val="right"/>
      </w:pPr>
      <w:r w:rsidRPr="00425E53">
        <w:rPr>
          <w:position w:val="-14"/>
        </w:rPr>
        <w:object w:dxaOrig="2840" w:dyaOrig="400">
          <v:shape id="_x0000_i1046" type="#_x0000_t75" style="width:141.35pt;height:20pt" o:ole="">
            <v:imagedata r:id="rId50" o:title=""/>
          </v:shape>
          <o:OLEObject Type="Embed" ProgID="Equation.DSMT4" ShapeID="_x0000_i1046" DrawAspect="Content" ObjectID="_1841821860" r:id="rId51"/>
        </w:object>
      </w:r>
      <w:r w:rsidRPr="00407059">
        <w:tab/>
      </w:r>
      <w:r w:rsidR="00C21BBB">
        <w:tab/>
      </w:r>
      <w:r w:rsidR="003321A4">
        <w:t>(18</w:t>
      </w:r>
      <w:r w:rsidRPr="00407059">
        <w:t>)</w:t>
      </w:r>
    </w:p>
    <w:p w:rsidR="00E053C3" w:rsidRPr="00E053C3" w:rsidRDefault="00E053C3" w:rsidP="00E053C3">
      <w:pPr>
        <w:pStyle w:val="a3"/>
        <w:ind w:firstLine="0"/>
      </w:pPr>
      <w:r>
        <w:t>где</w:t>
      </w:r>
      <w:r w:rsidRPr="00E053C3">
        <w:t>:</w:t>
      </w:r>
    </w:p>
    <w:p w:rsidR="00E053C3" w:rsidRPr="00E053C3" w:rsidRDefault="00E053C3" w:rsidP="00E053C3">
      <w:pPr>
        <w:pStyle w:val="a3"/>
        <w:ind w:firstLine="0"/>
        <w:jc w:val="right"/>
      </w:pPr>
      <w:r w:rsidRPr="005A7524">
        <w:rPr>
          <w:position w:val="-68"/>
        </w:rPr>
        <w:object w:dxaOrig="5020" w:dyaOrig="1480">
          <v:shape id="_x0000_i1047" type="#_x0000_t75" style="width:220pt;height:64.65pt" o:ole="">
            <v:imagedata r:id="rId52" o:title=""/>
          </v:shape>
          <o:OLEObject Type="Embed" ProgID="Equation.DSMT4" ShapeID="_x0000_i1047" DrawAspect="Content" ObjectID="_1841821861" r:id="rId53"/>
        </w:object>
      </w:r>
      <w:r w:rsidRPr="00E053C3">
        <w:t xml:space="preserve"> </w:t>
      </w:r>
      <w:r w:rsidR="003321A4">
        <w:t>(19</w:t>
      </w:r>
      <w:r w:rsidRPr="00CE0B2F">
        <w:t>)</w:t>
      </w:r>
    </w:p>
    <w:p w:rsidR="00E053C3" w:rsidRPr="00583F65" w:rsidRDefault="003321A4" w:rsidP="00E053C3">
      <w:pPr>
        <w:pStyle w:val="a3"/>
        <w:ind w:firstLine="0"/>
      </w:pPr>
      <w:r w:rsidRPr="003321A4">
        <w:t>Знаменатель</w:t>
      </w:r>
      <w:r>
        <w:t xml:space="preserve"> П</w:t>
      </w:r>
      <w:proofErr w:type="gramStart"/>
      <w:r w:rsidRPr="00583F65">
        <w:rPr>
          <w:vertAlign w:val="subscript"/>
        </w:rPr>
        <w:t>1</w:t>
      </w:r>
      <w:proofErr w:type="gramEnd"/>
      <w:r>
        <w:t xml:space="preserve"> содержит </w:t>
      </w:r>
      <w:r w:rsidRPr="00631B18">
        <w:rPr>
          <w:i/>
          <w:lang w:val="en-US"/>
        </w:rPr>
        <w:t>cos</w:t>
      </w:r>
      <w:r w:rsidRPr="00631B18">
        <w:rPr>
          <w:i/>
        </w:rPr>
        <w:t>(θ)</w:t>
      </w:r>
      <w:r>
        <w:t>,</w:t>
      </w:r>
      <w:r w:rsidRPr="003321A4">
        <w:t xml:space="preserve"> </w:t>
      </w:r>
      <w:r>
        <w:t xml:space="preserve">что объясняет ограничения </w:t>
      </w:r>
      <w:r w:rsidRPr="00604CA8">
        <w:rPr>
          <w:position w:val="-6"/>
        </w:rPr>
        <w:object w:dxaOrig="1020" w:dyaOrig="279">
          <v:shape id="_x0000_i1048" type="#_x0000_t75" style="width:45.35pt;height:12.65pt" o:ole="">
            <v:imagedata r:id="rId42" o:title=""/>
          </v:shape>
          <o:OLEObject Type="Embed" ProgID="Equation.DSMT4" ShapeID="_x0000_i1048" DrawAspect="Content" ObjectID="_1841821862" r:id="rId54"/>
        </w:object>
      </w:r>
      <w:r>
        <w:t xml:space="preserve">, то есть маятник не должен находится в горизонтальном положении, что физически ожидаемо для задачи стабилизации в верхнем положении. Выражение в квадратных скобках представляет собой определитель матрицы инерции </w:t>
      </w:r>
      <w:r w:rsidRPr="00A7175B">
        <w:rPr>
          <w:i/>
          <w:lang w:val="en-US"/>
        </w:rPr>
        <w:t>M</w:t>
      </w:r>
      <w:r w:rsidRPr="00A7175B">
        <w:rPr>
          <w:i/>
        </w:rPr>
        <w:t>(</w:t>
      </w:r>
      <w:r w:rsidRPr="00A7175B">
        <w:rPr>
          <w:i/>
          <w:lang w:val="en-US"/>
        </w:rPr>
        <w:t>q</w:t>
      </w:r>
      <w:r w:rsidRPr="00A7175B">
        <w:rPr>
          <w:i/>
        </w:rPr>
        <w:t>)</w:t>
      </w:r>
      <w:r>
        <w:t>, которая для механических систем всегда строго положительная. Учитывая, что знаменатель</w:t>
      </w:r>
      <w:r w:rsidR="00E053C3">
        <w:t xml:space="preserve"> П</w:t>
      </w:r>
      <w:proofErr w:type="gramStart"/>
      <w:r w:rsidR="00E053C3" w:rsidRPr="00583F65">
        <w:rPr>
          <w:vertAlign w:val="subscript"/>
        </w:rPr>
        <w:t>1</w:t>
      </w:r>
      <w:proofErr w:type="gramEnd"/>
      <w:r>
        <w:t xml:space="preserve"> всегда больше нуля в заданных ограничениях, определитель матрицы инерции всегда больше нуля в силу положительности матрицы и то, что </w:t>
      </w:r>
      <w:proofErr w:type="spellStart"/>
      <w:r w:rsidRPr="00DA13E6">
        <w:rPr>
          <w:bCs/>
          <w:i/>
        </w:rPr>
        <w:t>Φ</w:t>
      </w:r>
      <w:r w:rsidRPr="00583F65">
        <w:rPr>
          <w:bCs/>
          <w:i/>
          <w:vertAlign w:val="subscript"/>
        </w:rPr>
        <w:t>ε</w:t>
      </w:r>
      <w:proofErr w:type="spellEnd"/>
      <w:r w:rsidRPr="003321A4">
        <w:t xml:space="preserve"> </w:t>
      </w:r>
      <w:r>
        <w:t xml:space="preserve">&gt; 0 </w:t>
      </w:r>
      <w:r w:rsidRPr="003321A4">
        <w:t>по построению преобразования</w:t>
      </w:r>
      <w:r>
        <w:t xml:space="preserve">, заключим что </w:t>
      </w:r>
      <w:r w:rsidR="00A7175B">
        <w:t>П</w:t>
      </w:r>
      <w:r w:rsidR="00A7175B" w:rsidRPr="00583F65">
        <w:rPr>
          <w:vertAlign w:val="subscript"/>
        </w:rPr>
        <w:t>1</w:t>
      </w:r>
      <w:r w:rsidR="00E053C3" w:rsidRPr="00583F65">
        <w:t xml:space="preserve"> </w:t>
      </w:r>
      <w:r w:rsidR="00A7175B" w:rsidRPr="00A7175B">
        <w:t xml:space="preserve">&gt; 0 </w:t>
      </w:r>
      <w:r w:rsidR="00E053C3">
        <w:t>для вс</w:t>
      </w:r>
      <w:r w:rsidR="00A7175B">
        <w:t>ех допустимых состояний.</w:t>
      </w:r>
    </w:p>
    <w:p w:rsidR="00E053C3" w:rsidRPr="0061431F" w:rsidRDefault="00E053C3" w:rsidP="00E053C3">
      <w:pPr>
        <w:pStyle w:val="a3"/>
        <w:ind w:firstLine="0"/>
        <w:rPr>
          <w:bCs/>
        </w:rPr>
      </w:pPr>
      <w:r>
        <w:rPr>
          <w:bCs/>
        </w:rPr>
        <w:tab/>
      </w:r>
      <w:r w:rsidRPr="0061431F">
        <w:rPr>
          <w:bCs/>
        </w:rPr>
        <w:t xml:space="preserve">Зададим желаемую динамику для </w:t>
      </w:r>
      <w:r w:rsidRPr="00FE2203">
        <w:rPr>
          <w:bCs/>
          <w:i/>
        </w:rPr>
        <w:t>ε</w:t>
      </w:r>
      <w:r w:rsidRPr="0061431F">
        <w:rPr>
          <w:bCs/>
        </w:rPr>
        <w:t xml:space="preserve"> – линейную асимптотически устойчивую систему:</w:t>
      </w:r>
    </w:p>
    <w:p w:rsidR="00E053C3" w:rsidRPr="0061431F" w:rsidRDefault="00E053C3" w:rsidP="00E053C3">
      <w:pPr>
        <w:pStyle w:val="a3"/>
        <w:jc w:val="right"/>
        <w:rPr>
          <w:bCs/>
        </w:rPr>
      </w:pPr>
      <w:r w:rsidRPr="00830902">
        <w:rPr>
          <w:position w:val="-14"/>
        </w:rPr>
        <w:object w:dxaOrig="2740" w:dyaOrig="380">
          <v:shape id="_x0000_i1049" type="#_x0000_t75" style="width:137.35pt;height:18.65pt" o:ole="">
            <v:imagedata r:id="rId55" o:title=""/>
          </v:shape>
          <o:OLEObject Type="Embed" ProgID="Equation.DSMT4" ShapeID="_x0000_i1049" DrawAspect="Content" ObjectID="_1841821863" r:id="rId56"/>
        </w:object>
      </w:r>
      <w:r>
        <w:rPr>
          <w:bCs/>
        </w:rPr>
        <w:tab/>
      </w:r>
      <w:r>
        <w:rPr>
          <w:bCs/>
        </w:rPr>
        <w:tab/>
      </w:r>
      <w:r w:rsidRPr="0061431F">
        <w:rPr>
          <w:bCs/>
        </w:rPr>
        <w:t>(</w:t>
      </w:r>
      <w:r w:rsidR="00631B18">
        <w:rPr>
          <w:bCs/>
          <w:lang w:val="en-US"/>
        </w:rPr>
        <w:t>20</w:t>
      </w:r>
      <w:r w:rsidRPr="0061431F">
        <w:rPr>
          <w:bCs/>
        </w:rPr>
        <w:t>)</w:t>
      </w:r>
    </w:p>
    <w:p w:rsidR="00E053C3" w:rsidRPr="003A00A6" w:rsidRDefault="00E053C3" w:rsidP="00E053C3">
      <w:pPr>
        <w:pStyle w:val="a3"/>
        <w:rPr>
          <w:bCs/>
        </w:rPr>
      </w:pPr>
      <w:r w:rsidRPr="003A00A6">
        <w:rPr>
          <w:bCs/>
        </w:rPr>
        <w:t>Потребуем, чтобы реальное ускорение совпадало с желаемым:</w:t>
      </w:r>
    </w:p>
    <w:p w:rsidR="00E053C3" w:rsidRPr="003A00A6" w:rsidRDefault="00E053C3" w:rsidP="00E053C3">
      <w:pPr>
        <w:pStyle w:val="a3"/>
        <w:jc w:val="right"/>
        <w:rPr>
          <w:bCs/>
        </w:rPr>
      </w:pPr>
      <w:r w:rsidRPr="003A00A6">
        <w:rPr>
          <w:position w:val="-14"/>
        </w:rPr>
        <w:object w:dxaOrig="1939" w:dyaOrig="380">
          <v:shape id="_x0000_i1050" type="#_x0000_t75" style="width:97.35pt;height:18.65pt" o:ole="">
            <v:imagedata r:id="rId57" o:title=""/>
          </v:shape>
          <o:OLEObject Type="Embed" ProgID="Equation.DSMT4" ShapeID="_x0000_i1050" DrawAspect="Content" ObjectID="_1841821864" r:id="rId58"/>
        </w:object>
      </w:r>
      <w:r w:rsidR="00631B18">
        <w:rPr>
          <w:bCs/>
        </w:rPr>
        <w:tab/>
      </w:r>
      <w:r w:rsidR="00631B18">
        <w:rPr>
          <w:bCs/>
        </w:rPr>
        <w:tab/>
      </w:r>
      <w:r w:rsidR="00631B18">
        <w:rPr>
          <w:bCs/>
        </w:rPr>
        <w:tab/>
        <w:t>(21</w:t>
      </w:r>
      <w:r w:rsidRPr="003A00A6">
        <w:rPr>
          <w:bCs/>
        </w:rPr>
        <w:t>)</w:t>
      </w:r>
    </w:p>
    <w:p w:rsidR="00E053C3" w:rsidRPr="00E16D7C" w:rsidRDefault="007C1230" w:rsidP="007C1230">
      <w:pPr>
        <w:pStyle w:val="a3"/>
        <w:rPr>
          <w:bCs/>
        </w:rPr>
      </w:pPr>
      <w:r w:rsidRPr="007C1230">
        <w:rPr>
          <w:bCs/>
        </w:rPr>
        <w:t xml:space="preserve">Подставляя (21) в (17), получаем явное </w:t>
      </w:r>
      <w:r>
        <w:rPr>
          <w:bCs/>
        </w:rPr>
        <w:t>выражение для управляющей силы</w:t>
      </w:r>
      <w:r w:rsidR="00E053C3" w:rsidRPr="00E16D7C">
        <w:rPr>
          <w:bCs/>
        </w:rPr>
        <w:t>:</w:t>
      </w:r>
    </w:p>
    <w:p w:rsidR="00E053C3" w:rsidRPr="00E16D7C" w:rsidRDefault="00E053C3" w:rsidP="00E053C3">
      <w:pPr>
        <w:pStyle w:val="a3"/>
        <w:jc w:val="right"/>
        <w:rPr>
          <w:bCs/>
        </w:rPr>
      </w:pPr>
      <w:r w:rsidRPr="00E16D7C">
        <w:object w:dxaOrig="3920" w:dyaOrig="440">
          <v:shape id="_x0000_i1051" type="#_x0000_t75" style="width:196pt;height:22pt" o:ole="">
            <v:imagedata r:id="rId59" o:title=""/>
          </v:shape>
          <o:OLEObject Type="Embed" ProgID="Equation.DSMT4" ShapeID="_x0000_i1051" DrawAspect="Content" ObjectID="_1841821865" r:id="rId60"/>
        </w:object>
      </w:r>
      <w:r w:rsidR="00631B18">
        <w:rPr>
          <w:bCs/>
        </w:rPr>
        <w:tab/>
        <w:t>(22</w:t>
      </w:r>
      <w:r w:rsidRPr="00E16D7C">
        <w:rPr>
          <w:bCs/>
        </w:rPr>
        <w:t>)</w:t>
      </w:r>
    </w:p>
    <w:p w:rsidR="00B56E32" w:rsidRDefault="00251DCF" w:rsidP="00B56E32">
      <w:pPr>
        <w:pStyle w:val="1"/>
      </w:pPr>
      <w:r>
        <w:t>Результаты</w:t>
      </w:r>
      <w:r w:rsidR="00B56E32">
        <w:t xml:space="preserve"> моделирования</w:t>
      </w:r>
      <w:r w:rsidR="00D67E94">
        <w:t xml:space="preserve"> алгоритма</w:t>
      </w:r>
    </w:p>
    <w:p w:rsidR="00E053C3" w:rsidRDefault="00E053C3" w:rsidP="00E053C3">
      <w:pPr>
        <w:pStyle w:val="a3"/>
        <w:ind w:firstLine="0"/>
      </w:pPr>
      <w:r>
        <w:tab/>
      </w:r>
      <w:r w:rsidR="00C97214" w:rsidRPr="00C97214">
        <w:t xml:space="preserve">Для проверки работоспособности и оценки эффективности предложенного алгоритма было проведено численное моделирование в среде MATLAB. </w:t>
      </w:r>
      <w:r>
        <w:t>Моделирование проводилось при следующих параметрах</w:t>
      </w:r>
      <w:r w:rsidRPr="00D65231">
        <w:t>:</w:t>
      </w:r>
      <w:r>
        <w:t xml:space="preserve"> </w:t>
      </w:r>
      <w:r w:rsidRPr="00D65231">
        <w:rPr>
          <w:i/>
          <w:lang w:val="en-US"/>
        </w:rPr>
        <w:t>m</w:t>
      </w:r>
      <w:r w:rsidRPr="00D65231">
        <w:t xml:space="preserve"> = 0.2 </w:t>
      </w:r>
      <w:r>
        <w:t xml:space="preserve">кг, </w:t>
      </w:r>
      <w:r w:rsidRPr="00D65231">
        <w:rPr>
          <w:i/>
          <w:lang w:val="en-US"/>
        </w:rPr>
        <w:t>M</w:t>
      </w:r>
      <w:r w:rsidRPr="00D65231">
        <w:t xml:space="preserve"> = </w:t>
      </w:r>
      <w:r>
        <w:t xml:space="preserve">1 кг, </w:t>
      </w:r>
      <w:r w:rsidRPr="00D65231">
        <w:rPr>
          <w:i/>
          <w:lang w:val="en-US"/>
        </w:rPr>
        <w:t>l</w:t>
      </w:r>
      <w:r w:rsidRPr="00D65231">
        <w:t xml:space="preserve"> = 0.5 </w:t>
      </w:r>
      <w:r>
        <w:t xml:space="preserve">м, </w:t>
      </w:r>
      <w:r w:rsidRPr="00D65231">
        <w:rPr>
          <w:i/>
          <w:lang w:val="en-US"/>
        </w:rPr>
        <w:t>J</w:t>
      </w:r>
      <w:r w:rsidRPr="00D65231">
        <w:t xml:space="preserve"> = </w:t>
      </w:r>
      <w:r w:rsidRPr="00D65231">
        <w:rPr>
          <w:i/>
          <w:lang w:val="en-US"/>
        </w:rPr>
        <w:t>ml</w:t>
      </w:r>
      <w:r w:rsidRPr="00D65231">
        <w:rPr>
          <w:vertAlign w:val="superscript"/>
        </w:rPr>
        <w:t>2</w:t>
      </w:r>
      <w:r w:rsidRPr="00D65231">
        <w:t xml:space="preserve">, </w:t>
      </w:r>
      <w:r w:rsidRPr="00D65231">
        <w:rPr>
          <w:i/>
        </w:rPr>
        <w:t>θ</w:t>
      </w:r>
      <w:r w:rsidRPr="00D65231">
        <w:rPr>
          <w:i/>
          <w:vertAlign w:val="subscript"/>
        </w:rPr>
        <w:t>0</w:t>
      </w:r>
      <w:r w:rsidRPr="00D65231">
        <w:t xml:space="preserve"> = 0.3 </w:t>
      </w:r>
      <w:r>
        <w:t xml:space="preserve">рад, Δ = 0.1 рад, </w:t>
      </w:r>
      <w:r w:rsidRPr="00D65231">
        <w:rPr>
          <w:i/>
        </w:rPr>
        <w:t>α</w:t>
      </w:r>
      <w:r>
        <w:t xml:space="preserve"> = 0.5, </w:t>
      </w:r>
      <w:r w:rsidRPr="00D65231">
        <w:rPr>
          <w:i/>
        </w:rPr>
        <w:t>δ</w:t>
      </w:r>
      <w:r>
        <w:t xml:space="preserve"> = 0.01 рад, </w:t>
      </w:r>
      <w:proofErr w:type="spellStart"/>
      <w:r w:rsidRPr="00D65231">
        <w:rPr>
          <w:i/>
          <w:lang w:val="en-US"/>
        </w:rPr>
        <w:t>k</w:t>
      </w:r>
      <w:r w:rsidRPr="00D65231">
        <w:rPr>
          <w:i/>
          <w:vertAlign w:val="subscript"/>
          <w:lang w:val="en-US"/>
        </w:rPr>
        <w:t>p</w:t>
      </w:r>
      <w:proofErr w:type="spellEnd"/>
      <w:r w:rsidRPr="00D65231">
        <w:t xml:space="preserve"> = 10, </w:t>
      </w:r>
      <w:proofErr w:type="spellStart"/>
      <w:r w:rsidRPr="00D65231">
        <w:rPr>
          <w:i/>
          <w:lang w:val="en-US"/>
        </w:rPr>
        <w:t>k</w:t>
      </w:r>
      <w:r w:rsidRPr="00D65231">
        <w:rPr>
          <w:i/>
          <w:vertAlign w:val="subscript"/>
          <w:lang w:val="en-US"/>
        </w:rPr>
        <w:t>d</w:t>
      </w:r>
      <w:proofErr w:type="spellEnd"/>
      <w:r w:rsidRPr="00D65231">
        <w:t xml:space="preserve"> = 5</w:t>
      </w:r>
      <w:r>
        <w:t>.</w:t>
      </w:r>
    </w:p>
    <w:p w:rsidR="00E053C3" w:rsidRDefault="00E053C3" w:rsidP="00E053C3">
      <w:pPr>
        <w:pStyle w:val="a3"/>
        <w:ind w:firstLine="0"/>
      </w:pPr>
      <w:r>
        <w:lastRenderedPageBreak/>
        <w:tab/>
      </w:r>
      <w:r w:rsidRPr="00962BE9">
        <w:t xml:space="preserve">Результаты подтверждают (Рис. 1–2), что траектория угла </w:t>
      </w:r>
      <w:r w:rsidRPr="00962BE9">
        <w:rPr>
          <w:i/>
        </w:rPr>
        <w:t>θ(t)</w:t>
      </w:r>
      <w:r w:rsidRPr="00962BE9">
        <w:t xml:space="preserve"> на всём протяжении переходного процесса остается стр</w:t>
      </w:r>
      <w:r w:rsidR="000E2B75">
        <w:t>ого внутри заданного коридора</w:t>
      </w:r>
      <w:r w:rsidRPr="00962BE9">
        <w:t>.</w:t>
      </w:r>
    </w:p>
    <w:p w:rsidR="00E053C3" w:rsidRDefault="00E053C3" w:rsidP="00E053C3">
      <w:pPr>
        <w:pStyle w:val="a3"/>
        <w:spacing w:before="180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21088C17" wp14:editId="5FF303C7">
            <wp:extent cx="3096260" cy="2572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57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C3" w:rsidRDefault="00E053C3" w:rsidP="00504CB2">
      <w:pPr>
        <w:pStyle w:val="a"/>
      </w:pPr>
      <w:r w:rsidRPr="00504CB2">
        <w:t>Изменение</w:t>
      </w:r>
      <w:r w:rsidRPr="00E053C3">
        <w:t xml:space="preserve"> угла маятника при стандартном алгоритме с номинальными параметрами</w:t>
      </w:r>
    </w:p>
    <w:p w:rsidR="00E053C3" w:rsidRDefault="00E053C3" w:rsidP="00E053C3">
      <w:pPr>
        <w:pStyle w:val="a"/>
        <w:numPr>
          <w:ilvl w:val="0"/>
          <w:numId w:val="0"/>
        </w:numPr>
        <w:ind w:left="360" w:hanging="360"/>
        <w:jc w:val="center"/>
      </w:pPr>
    </w:p>
    <w:p w:rsidR="00E053C3" w:rsidRDefault="00E053C3" w:rsidP="00E053C3">
      <w:pPr>
        <w:pStyle w:val="a"/>
        <w:numPr>
          <w:ilvl w:val="0"/>
          <w:numId w:val="0"/>
        </w:numPr>
        <w:ind w:left="360" w:hanging="360"/>
        <w:jc w:val="center"/>
      </w:pPr>
      <w:r>
        <w:rPr>
          <w:noProof/>
          <w:lang w:eastAsia="ru-RU"/>
        </w:rPr>
        <w:drawing>
          <wp:inline distT="0" distB="0" distL="0" distR="0" wp14:anchorId="08E4D6B1" wp14:editId="4E0CFF45">
            <wp:extent cx="3096260" cy="2502284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50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3C3" w:rsidRDefault="00E053C3" w:rsidP="00504CB2">
      <w:pPr>
        <w:pStyle w:val="a"/>
      </w:pPr>
      <w:r w:rsidRPr="00E053C3">
        <w:t>Изменение положения тележки и переменной преобразования при стандартном алгоритме с номинальными параметрами</w:t>
      </w:r>
    </w:p>
    <w:p w:rsidR="000E2B75" w:rsidRDefault="000E2B75" w:rsidP="005740C1">
      <w:pPr>
        <w:pStyle w:val="a"/>
        <w:numPr>
          <w:ilvl w:val="0"/>
          <w:numId w:val="0"/>
        </w:numPr>
        <w:jc w:val="both"/>
        <w:rPr>
          <w:sz w:val="20"/>
        </w:rPr>
      </w:pPr>
      <w:r w:rsidRPr="000E2B75">
        <w:rPr>
          <w:sz w:val="20"/>
        </w:rPr>
        <w:t>Рисунок 2 показывает изменение положения тележки </w:t>
      </w:r>
      <w:r w:rsidRPr="000E2B75">
        <w:rPr>
          <w:i/>
          <w:iCs/>
          <w:sz w:val="20"/>
        </w:rPr>
        <w:t>x</w:t>
      </w:r>
      <w:r w:rsidRPr="000E2B75">
        <w:rPr>
          <w:sz w:val="20"/>
        </w:rPr>
        <w:t>(</w:t>
      </w:r>
      <w:r w:rsidRPr="000E2B75">
        <w:rPr>
          <w:i/>
          <w:iCs/>
          <w:sz w:val="20"/>
        </w:rPr>
        <w:t>t</w:t>
      </w:r>
      <w:r w:rsidRPr="000E2B75">
        <w:rPr>
          <w:sz w:val="20"/>
        </w:rPr>
        <w:t>) и вспомогательной переменной </w:t>
      </w:r>
      <w:r w:rsidRPr="000E2B75">
        <w:rPr>
          <w:i/>
          <w:iCs/>
          <w:sz w:val="20"/>
        </w:rPr>
        <w:t>ε</w:t>
      </w:r>
      <w:r w:rsidRPr="000E2B75">
        <w:rPr>
          <w:sz w:val="20"/>
        </w:rPr>
        <w:t>(</w:t>
      </w:r>
      <w:r w:rsidRPr="000E2B75">
        <w:rPr>
          <w:i/>
          <w:iCs/>
          <w:sz w:val="20"/>
        </w:rPr>
        <w:t>t</w:t>
      </w:r>
      <w:r w:rsidRPr="000E2B75">
        <w:rPr>
          <w:sz w:val="20"/>
        </w:rPr>
        <w:t>). Переменная </w:t>
      </w:r>
      <w:r w:rsidRPr="000E2B75">
        <w:rPr>
          <w:i/>
          <w:iCs/>
          <w:sz w:val="20"/>
        </w:rPr>
        <w:t>ε</w:t>
      </w:r>
      <w:r w:rsidRPr="000E2B75">
        <w:rPr>
          <w:sz w:val="20"/>
        </w:rPr>
        <w:t>(</w:t>
      </w:r>
      <w:r w:rsidRPr="000E2B75">
        <w:rPr>
          <w:i/>
          <w:iCs/>
          <w:sz w:val="20"/>
        </w:rPr>
        <w:t>t</w:t>
      </w:r>
      <w:r w:rsidRPr="000E2B75">
        <w:rPr>
          <w:sz w:val="20"/>
        </w:rPr>
        <w:t>) демонстрирует поведение, полностью соответствующее предписанной линейной динамике (20)</w:t>
      </w:r>
      <w:r>
        <w:rPr>
          <w:sz w:val="20"/>
        </w:rPr>
        <w:t>: п</w:t>
      </w:r>
      <w:r w:rsidRPr="000E2B75">
        <w:rPr>
          <w:sz w:val="20"/>
        </w:rPr>
        <w:t>роцесс носит плавный апериодический характер</w:t>
      </w:r>
      <w:r>
        <w:rPr>
          <w:sz w:val="20"/>
        </w:rPr>
        <w:t xml:space="preserve">, </w:t>
      </w:r>
      <w:r w:rsidRPr="000E2B75">
        <w:rPr>
          <w:sz w:val="20"/>
        </w:rPr>
        <w:t>плавно стремится к нулю.</w:t>
      </w:r>
    </w:p>
    <w:p w:rsidR="004B14C2" w:rsidRPr="0065674D" w:rsidRDefault="007E1B92" w:rsidP="00504CB2">
      <w:pPr>
        <w:pStyle w:val="a"/>
        <w:numPr>
          <w:ilvl w:val="0"/>
          <w:numId w:val="0"/>
        </w:numPr>
        <w:jc w:val="both"/>
      </w:pPr>
      <w:r w:rsidRPr="007E1B92">
        <w:rPr>
          <w:sz w:val="20"/>
        </w:rPr>
        <w:t>Для исследования грубости (робастности) алгоритма к параметрическим возмущениям было проведено моделирование, в котором вс</w:t>
      </w:r>
      <w:r>
        <w:rPr>
          <w:sz w:val="20"/>
        </w:rPr>
        <w:t xml:space="preserve">е физические параметры системы </w:t>
      </w:r>
      <w:r w:rsidRPr="007E1B92">
        <w:rPr>
          <w:sz w:val="20"/>
        </w:rPr>
        <w:t>были одновременно изменены на +20% относительно номинальных значений, в то время как регулятор оставался рассчитанным на номинальные параметры.</w:t>
      </w:r>
      <w:r>
        <w:rPr>
          <w:sz w:val="20"/>
        </w:rPr>
        <w:t xml:space="preserve"> </w:t>
      </w:r>
      <w:r w:rsidRPr="007E1B92">
        <w:rPr>
          <w:sz w:val="20"/>
        </w:rPr>
        <w:t>Результат для угла </w:t>
      </w:r>
      <w:r w:rsidRPr="007E1B92">
        <w:rPr>
          <w:i/>
          <w:iCs/>
          <w:sz w:val="20"/>
        </w:rPr>
        <w:t>θ</w:t>
      </w:r>
      <w:r w:rsidRPr="007E1B92">
        <w:rPr>
          <w:sz w:val="20"/>
        </w:rPr>
        <w:t>(</w:t>
      </w:r>
      <w:r w:rsidRPr="007E1B92">
        <w:rPr>
          <w:i/>
          <w:iCs/>
          <w:sz w:val="20"/>
        </w:rPr>
        <w:t>t</w:t>
      </w:r>
      <w:r w:rsidRPr="007E1B92">
        <w:rPr>
          <w:sz w:val="20"/>
        </w:rPr>
        <w:t>) показан на рис</w:t>
      </w:r>
      <w:r w:rsidR="00504CB2">
        <w:rPr>
          <w:sz w:val="20"/>
        </w:rPr>
        <w:t>.</w:t>
      </w:r>
      <w:r w:rsidRPr="007E1B92">
        <w:rPr>
          <w:sz w:val="20"/>
        </w:rPr>
        <w:t xml:space="preserve"> 3</w:t>
      </w:r>
      <w:r>
        <w:rPr>
          <w:sz w:val="20"/>
        </w:rPr>
        <w:t xml:space="preserve">. </w:t>
      </w:r>
    </w:p>
    <w:p w:rsidR="00D80951" w:rsidRDefault="00B734B5" w:rsidP="00B734B5">
      <w:pPr>
        <w:pStyle w:val="a3"/>
        <w:spacing w:before="12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3A9D208" wp14:editId="04EB6031">
            <wp:extent cx="3095625" cy="254570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102824" cy="255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79D" w:rsidRPr="00F074EC" w:rsidRDefault="00B734B5" w:rsidP="00504CB2">
      <w:pPr>
        <w:pStyle w:val="a"/>
      </w:pPr>
      <w:r w:rsidRPr="00504CB2">
        <w:t>Изменение</w:t>
      </w:r>
      <w:r w:rsidRPr="00B734B5">
        <w:t xml:space="preserve"> угла маятника при стандартном алгоритме с измененными параметрами</w:t>
      </w:r>
    </w:p>
    <w:p w:rsidR="00251DCF" w:rsidRPr="00F66FE1" w:rsidRDefault="00F66FE1" w:rsidP="00504CB2">
      <w:pPr>
        <w:pStyle w:val="a3"/>
      </w:pPr>
      <w:bookmarkStart w:id="0" w:name="_GoBack"/>
      <w:bookmarkEnd w:id="0"/>
      <w:r w:rsidRPr="00F66FE1">
        <w:t xml:space="preserve">Как видно, гарантированное нахождение угла в заданных границах сохранилось, что подтверждает надежность базового принципа </w:t>
      </w:r>
      <w:r w:rsidRPr="00504CB2">
        <w:t>метода</w:t>
      </w:r>
      <w:r w:rsidRPr="00F66FE1">
        <w:t>. Однако</w:t>
      </w:r>
      <w:r>
        <w:t xml:space="preserve"> угол </w:t>
      </w:r>
      <w:r w:rsidRPr="00F66FE1">
        <w:t>“</w:t>
      </w:r>
      <w:r>
        <w:t>упёрся</w:t>
      </w:r>
      <w:r w:rsidRPr="00F66FE1">
        <w:t xml:space="preserve">” </w:t>
      </w:r>
      <w:r>
        <w:t>в одну из границ</w:t>
      </w:r>
      <w:r w:rsidRPr="00F66FE1">
        <w:t>, что свидетельствует об отклонении реальной динамики ε(t) от желаемой</w:t>
      </w:r>
      <w:r>
        <w:t xml:space="preserve"> в силу несоответствия параметров</w:t>
      </w:r>
      <w:r w:rsidRPr="00F66FE1">
        <w:t>. Этот результат указывает на необходимость модификации алгоритма, например, путем введения робастной составляющей в закон управления, что является предметом дальнейших исследований.</w:t>
      </w:r>
    </w:p>
    <w:p w:rsidR="00F66FE1" w:rsidRPr="00F66FE1" w:rsidRDefault="003915FB" w:rsidP="00F66FE1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lastRenderedPageBreak/>
        <w:t>Заключение</w:t>
      </w:r>
    </w:p>
    <w:p w:rsidR="0043299B" w:rsidRDefault="0081426A" w:rsidP="009419F2">
      <w:pPr>
        <w:pStyle w:val="a3"/>
      </w:pPr>
      <w:r w:rsidRPr="0081426A">
        <w:t>В данной работе представлен и исследован алгоритм управления механическими системами, гарантирующий нахождение регулируемой переменной в заданном множестве, ограниченном двумя функциями времени. В качестве объекта для апробации выбрана классическая нелинейная и неустойчивая система «тележка–переверн</w:t>
      </w:r>
      <w:r>
        <w:t xml:space="preserve">утый маятник». </w:t>
      </w:r>
      <w:r w:rsidRPr="0081426A">
        <w:t>Результаты моделирования полностью подтвердили теоретические положения: угол отклонения маятника на всем интервале движения остается строго внутри заданного коридора, а переходный процесс обладает желаемым качеством. Дополнительно продемонстрировано, что метод сохраняет свою эффективность при значительном (20%) отклонении параметров объекта от номинальных, хотя качество переходного процесса ухудшаться. Дальнейшие исследования будут направлены на повышение робастности алгоритма</w:t>
      </w:r>
      <w:r w:rsidR="00F5446F">
        <w:t>.</w:t>
      </w:r>
    </w:p>
    <w:p w:rsidR="003915FB" w:rsidRDefault="003915FB" w:rsidP="008C64AA">
      <w:pPr>
        <w:pStyle w:val="5"/>
      </w:pPr>
      <w:r>
        <w:t>Список литературы</w:t>
      </w:r>
    </w:p>
    <w:p w:rsidR="008C64AA" w:rsidRPr="003378F6" w:rsidRDefault="002149DF" w:rsidP="002149DF">
      <w:pPr>
        <w:pStyle w:val="a0"/>
      </w:pPr>
      <w:r w:rsidRPr="002149DF">
        <w:t xml:space="preserve">Лурье А.И. Аналитическая механика. — М.: </w:t>
      </w:r>
      <w:proofErr w:type="spellStart"/>
      <w:r w:rsidRPr="002149DF">
        <w:t>Физматгиз</w:t>
      </w:r>
      <w:proofErr w:type="spellEnd"/>
      <w:r w:rsidRPr="002149DF">
        <w:t>, 1961. 825 с</w:t>
      </w:r>
      <w:r w:rsidR="00F203A2">
        <w:t>.</w:t>
      </w:r>
    </w:p>
    <w:p w:rsidR="008C64AA" w:rsidRPr="003378F6" w:rsidRDefault="004B36CA" w:rsidP="004B36CA">
      <w:pPr>
        <w:pStyle w:val="a0"/>
      </w:pPr>
      <w:proofErr w:type="spellStart"/>
      <w:r w:rsidRPr="004B36CA">
        <w:t>Фуртат</w:t>
      </w:r>
      <w:proofErr w:type="spellEnd"/>
      <w:r w:rsidRPr="004B36CA">
        <w:t xml:space="preserve"> И.Б., Гущин П.А. Управление динамическими объектами с гарантией нахождения регулируемого сигнала в заданном множестве // Автоматика и телемеханика. — 2021. — № 4</w:t>
      </w:r>
      <w:r w:rsidR="008C64AA" w:rsidRPr="003378F6">
        <w:t>.</w:t>
      </w:r>
    </w:p>
    <w:p w:rsidR="008C64AA" w:rsidRPr="00953BFD" w:rsidRDefault="00D87B2E" w:rsidP="00D87B2E">
      <w:pPr>
        <w:pStyle w:val="a0"/>
      </w:pPr>
      <w:proofErr w:type="spellStart"/>
      <w:r w:rsidRPr="00D87B2E">
        <w:t>Фуртат</w:t>
      </w:r>
      <w:proofErr w:type="spellEnd"/>
      <w:r w:rsidRPr="00D87B2E">
        <w:t xml:space="preserve"> И.Б., Гущин П.А. Методы анализа и синтеза линейных и нелинейных систем управления при наличии возмущений и запаздывания. — Ижевск: Институт компьютерных технологий, 2021</w:t>
      </w:r>
      <w:r w:rsidR="00C436E1" w:rsidRPr="00C436E1">
        <w:t>.</w:t>
      </w:r>
    </w:p>
    <w:p w:rsidR="00F85C56" w:rsidRPr="00953BFD" w:rsidRDefault="00F85C56" w:rsidP="00D87B2E">
      <w:pPr>
        <w:rPr>
          <w:highlight w:val="yellow"/>
          <w:lang w:eastAsia="ru-RU"/>
        </w:rPr>
        <w:sectPr w:rsidR="00F85C56" w:rsidRPr="00953BFD" w:rsidSect="00504CB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DB751D" w:rsidRPr="00C633AD" w:rsidRDefault="00DB751D" w:rsidP="008C64AA">
      <w:pPr>
        <w:rPr>
          <w:rFonts w:eastAsia="MS Mincho"/>
        </w:rPr>
      </w:pPr>
    </w:p>
    <w:p w:rsidR="00DB751D" w:rsidRPr="00C633AD" w:rsidRDefault="00DB751D" w:rsidP="008C64AA">
      <w:pPr>
        <w:rPr>
          <w:rFonts w:eastAsia="MS Mincho"/>
        </w:rPr>
      </w:pPr>
    </w:p>
    <w:sectPr w:rsidR="00DB751D" w:rsidRPr="00C633AD" w:rsidSect="00504CB2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2E5E49"/>
    <w:multiLevelType w:val="multilevel"/>
    <w:tmpl w:val="E6A6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>
    <w:nsid w:val="327334DE"/>
    <w:multiLevelType w:val="hybridMultilevel"/>
    <w:tmpl w:val="A9EC6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3">
    <w:nsid w:val="70430C96"/>
    <w:multiLevelType w:val="hybridMultilevel"/>
    <w:tmpl w:val="EB84B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5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22"/>
  </w:num>
  <w:num w:numId="7">
    <w:abstractNumId w:val="20"/>
  </w:num>
  <w:num w:numId="8">
    <w:abstractNumId w:val="19"/>
  </w:num>
  <w:num w:numId="9">
    <w:abstractNumId w:val="13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22"/>
  </w:num>
  <w:num w:numId="15">
    <w:abstractNumId w:val="20"/>
  </w:num>
  <w:num w:numId="16">
    <w:abstractNumId w:val="19"/>
  </w:num>
  <w:num w:numId="17">
    <w:abstractNumId w:val="13"/>
  </w:num>
  <w:num w:numId="18">
    <w:abstractNumId w:val="11"/>
  </w:num>
  <w:num w:numId="19">
    <w:abstractNumId w:val="14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8"/>
  </w:num>
  <w:num w:numId="32">
    <w:abstractNumId w:val="21"/>
  </w:num>
  <w:num w:numId="33">
    <w:abstractNumId w:val="17"/>
  </w:num>
  <w:num w:numId="34">
    <w:abstractNumId w:val="25"/>
  </w:num>
  <w:num w:numId="35">
    <w:abstractNumId w:val="12"/>
  </w:num>
  <w:num w:numId="36">
    <w:abstractNumId w:val="1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13A91"/>
    <w:rsid w:val="000205D8"/>
    <w:rsid w:val="00047D15"/>
    <w:rsid w:val="00052062"/>
    <w:rsid w:val="00054575"/>
    <w:rsid w:val="000763E3"/>
    <w:rsid w:val="0007746F"/>
    <w:rsid w:val="00084F07"/>
    <w:rsid w:val="000A5189"/>
    <w:rsid w:val="000A784F"/>
    <w:rsid w:val="000A7D56"/>
    <w:rsid w:val="000C5CD2"/>
    <w:rsid w:val="000D470F"/>
    <w:rsid w:val="000E2B75"/>
    <w:rsid w:val="000F2979"/>
    <w:rsid w:val="000F5D3F"/>
    <w:rsid w:val="001156CC"/>
    <w:rsid w:val="00122591"/>
    <w:rsid w:val="0013123C"/>
    <w:rsid w:val="00142F78"/>
    <w:rsid w:val="00162A1E"/>
    <w:rsid w:val="00167B02"/>
    <w:rsid w:val="001839B9"/>
    <w:rsid w:val="001A7E9D"/>
    <w:rsid w:val="001B3449"/>
    <w:rsid w:val="001B72AE"/>
    <w:rsid w:val="001C7FE8"/>
    <w:rsid w:val="001E2A70"/>
    <w:rsid w:val="001E606B"/>
    <w:rsid w:val="001E7008"/>
    <w:rsid w:val="00204444"/>
    <w:rsid w:val="002069BD"/>
    <w:rsid w:val="002128D2"/>
    <w:rsid w:val="002149DF"/>
    <w:rsid w:val="00251DCF"/>
    <w:rsid w:val="00252F87"/>
    <w:rsid w:val="002537AC"/>
    <w:rsid w:val="00276319"/>
    <w:rsid w:val="00280532"/>
    <w:rsid w:val="00292907"/>
    <w:rsid w:val="002A0629"/>
    <w:rsid w:val="002B3600"/>
    <w:rsid w:val="002B4DCB"/>
    <w:rsid w:val="002D1431"/>
    <w:rsid w:val="002D540B"/>
    <w:rsid w:val="002F2691"/>
    <w:rsid w:val="00312C19"/>
    <w:rsid w:val="003151B5"/>
    <w:rsid w:val="003321A4"/>
    <w:rsid w:val="003378F6"/>
    <w:rsid w:val="003460D0"/>
    <w:rsid w:val="003475E9"/>
    <w:rsid w:val="0035110C"/>
    <w:rsid w:val="00373376"/>
    <w:rsid w:val="00376359"/>
    <w:rsid w:val="00377F2F"/>
    <w:rsid w:val="0038042A"/>
    <w:rsid w:val="003915FB"/>
    <w:rsid w:val="00396286"/>
    <w:rsid w:val="003A09BD"/>
    <w:rsid w:val="003C3D77"/>
    <w:rsid w:val="003D785D"/>
    <w:rsid w:val="003E35D9"/>
    <w:rsid w:val="00413B00"/>
    <w:rsid w:val="004165FC"/>
    <w:rsid w:val="00420452"/>
    <w:rsid w:val="00425434"/>
    <w:rsid w:val="00425F67"/>
    <w:rsid w:val="0043299B"/>
    <w:rsid w:val="0045054B"/>
    <w:rsid w:val="00454E95"/>
    <w:rsid w:val="004679AB"/>
    <w:rsid w:val="0047652D"/>
    <w:rsid w:val="0049279D"/>
    <w:rsid w:val="004B14C2"/>
    <w:rsid w:val="004B36CA"/>
    <w:rsid w:val="004B7948"/>
    <w:rsid w:val="004C40DB"/>
    <w:rsid w:val="004C5899"/>
    <w:rsid w:val="004D7E92"/>
    <w:rsid w:val="004F7DC2"/>
    <w:rsid w:val="00502710"/>
    <w:rsid w:val="00504CB2"/>
    <w:rsid w:val="005150FA"/>
    <w:rsid w:val="00515BC8"/>
    <w:rsid w:val="005251C7"/>
    <w:rsid w:val="00535924"/>
    <w:rsid w:val="00551990"/>
    <w:rsid w:val="00555198"/>
    <w:rsid w:val="005610FF"/>
    <w:rsid w:val="005630E7"/>
    <w:rsid w:val="005740C1"/>
    <w:rsid w:val="005963D0"/>
    <w:rsid w:val="005C4999"/>
    <w:rsid w:val="0060482E"/>
    <w:rsid w:val="00604CA8"/>
    <w:rsid w:val="006134A6"/>
    <w:rsid w:val="00631B18"/>
    <w:rsid w:val="0065674D"/>
    <w:rsid w:val="00665F2F"/>
    <w:rsid w:val="00673A34"/>
    <w:rsid w:val="006770F8"/>
    <w:rsid w:val="006805DF"/>
    <w:rsid w:val="00695FD8"/>
    <w:rsid w:val="006D605D"/>
    <w:rsid w:val="006E27EB"/>
    <w:rsid w:val="00711520"/>
    <w:rsid w:val="00711ECA"/>
    <w:rsid w:val="0071573A"/>
    <w:rsid w:val="007316B2"/>
    <w:rsid w:val="00743119"/>
    <w:rsid w:val="00744639"/>
    <w:rsid w:val="00744F2E"/>
    <w:rsid w:val="0075400D"/>
    <w:rsid w:val="007877A9"/>
    <w:rsid w:val="00791CA2"/>
    <w:rsid w:val="007A13ED"/>
    <w:rsid w:val="007B6A69"/>
    <w:rsid w:val="007C1230"/>
    <w:rsid w:val="007E1B92"/>
    <w:rsid w:val="00805A0D"/>
    <w:rsid w:val="0081426A"/>
    <w:rsid w:val="00827B10"/>
    <w:rsid w:val="00830660"/>
    <w:rsid w:val="008708E4"/>
    <w:rsid w:val="0087270B"/>
    <w:rsid w:val="008834FE"/>
    <w:rsid w:val="00896E23"/>
    <w:rsid w:val="008C64AA"/>
    <w:rsid w:val="008D5124"/>
    <w:rsid w:val="00915A17"/>
    <w:rsid w:val="00940220"/>
    <w:rsid w:val="009419F2"/>
    <w:rsid w:val="00953BFD"/>
    <w:rsid w:val="00987C6D"/>
    <w:rsid w:val="009A43D4"/>
    <w:rsid w:val="009E254E"/>
    <w:rsid w:val="009F446D"/>
    <w:rsid w:val="00A05AA1"/>
    <w:rsid w:val="00A063FF"/>
    <w:rsid w:val="00A069BA"/>
    <w:rsid w:val="00A1293E"/>
    <w:rsid w:val="00A25034"/>
    <w:rsid w:val="00A274D6"/>
    <w:rsid w:val="00A35167"/>
    <w:rsid w:val="00A42914"/>
    <w:rsid w:val="00A51AFB"/>
    <w:rsid w:val="00A628A1"/>
    <w:rsid w:val="00A6576A"/>
    <w:rsid w:val="00A676B3"/>
    <w:rsid w:val="00A67E22"/>
    <w:rsid w:val="00A7175B"/>
    <w:rsid w:val="00AC08AA"/>
    <w:rsid w:val="00AD3BEF"/>
    <w:rsid w:val="00AE19A5"/>
    <w:rsid w:val="00AE6C42"/>
    <w:rsid w:val="00AF069A"/>
    <w:rsid w:val="00B23747"/>
    <w:rsid w:val="00B27E7E"/>
    <w:rsid w:val="00B56E32"/>
    <w:rsid w:val="00B64C04"/>
    <w:rsid w:val="00B734B5"/>
    <w:rsid w:val="00B77B07"/>
    <w:rsid w:val="00B807BC"/>
    <w:rsid w:val="00B86B3D"/>
    <w:rsid w:val="00BB0707"/>
    <w:rsid w:val="00BD2BC3"/>
    <w:rsid w:val="00BF17E7"/>
    <w:rsid w:val="00BF234C"/>
    <w:rsid w:val="00C16D15"/>
    <w:rsid w:val="00C21BBB"/>
    <w:rsid w:val="00C317F6"/>
    <w:rsid w:val="00C436E1"/>
    <w:rsid w:val="00C444AF"/>
    <w:rsid w:val="00C633AD"/>
    <w:rsid w:val="00C67EDB"/>
    <w:rsid w:val="00C837E6"/>
    <w:rsid w:val="00C903D0"/>
    <w:rsid w:val="00C917A7"/>
    <w:rsid w:val="00C9188D"/>
    <w:rsid w:val="00C97214"/>
    <w:rsid w:val="00CB5B86"/>
    <w:rsid w:val="00CB6CB4"/>
    <w:rsid w:val="00CC6D5A"/>
    <w:rsid w:val="00CD5082"/>
    <w:rsid w:val="00CE2587"/>
    <w:rsid w:val="00CE2AA6"/>
    <w:rsid w:val="00D02D2B"/>
    <w:rsid w:val="00D03425"/>
    <w:rsid w:val="00D17067"/>
    <w:rsid w:val="00D42ADE"/>
    <w:rsid w:val="00D66381"/>
    <w:rsid w:val="00D663AF"/>
    <w:rsid w:val="00D67E94"/>
    <w:rsid w:val="00D759E2"/>
    <w:rsid w:val="00D80951"/>
    <w:rsid w:val="00D84750"/>
    <w:rsid w:val="00D86983"/>
    <w:rsid w:val="00D87B2E"/>
    <w:rsid w:val="00DA087E"/>
    <w:rsid w:val="00DA1C69"/>
    <w:rsid w:val="00DA480C"/>
    <w:rsid w:val="00DB751D"/>
    <w:rsid w:val="00DC3900"/>
    <w:rsid w:val="00DC75C7"/>
    <w:rsid w:val="00DF0574"/>
    <w:rsid w:val="00E053C3"/>
    <w:rsid w:val="00E152C5"/>
    <w:rsid w:val="00E268DF"/>
    <w:rsid w:val="00E4642A"/>
    <w:rsid w:val="00E535A0"/>
    <w:rsid w:val="00E6378E"/>
    <w:rsid w:val="00E66DBD"/>
    <w:rsid w:val="00E955E9"/>
    <w:rsid w:val="00E97749"/>
    <w:rsid w:val="00EA531D"/>
    <w:rsid w:val="00EB3457"/>
    <w:rsid w:val="00EB659F"/>
    <w:rsid w:val="00EB6936"/>
    <w:rsid w:val="00EC44A2"/>
    <w:rsid w:val="00EC59B3"/>
    <w:rsid w:val="00EE5925"/>
    <w:rsid w:val="00EF02E4"/>
    <w:rsid w:val="00F05068"/>
    <w:rsid w:val="00F074EC"/>
    <w:rsid w:val="00F11EA5"/>
    <w:rsid w:val="00F14E08"/>
    <w:rsid w:val="00F173F2"/>
    <w:rsid w:val="00F203A2"/>
    <w:rsid w:val="00F20F9D"/>
    <w:rsid w:val="00F25026"/>
    <w:rsid w:val="00F5446F"/>
    <w:rsid w:val="00F625CF"/>
    <w:rsid w:val="00F63F0F"/>
    <w:rsid w:val="00F66FE1"/>
    <w:rsid w:val="00F71CDB"/>
    <w:rsid w:val="00F81FEF"/>
    <w:rsid w:val="00F84256"/>
    <w:rsid w:val="00F85C56"/>
    <w:rsid w:val="00F94945"/>
    <w:rsid w:val="00FA5C38"/>
    <w:rsid w:val="00FD315E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character" w:customStyle="1" w:styleId="MTConvertedEquation">
    <w:name w:val="MTConvertedEquation"/>
    <w:basedOn w:val="a4"/>
    <w:rsid w:val="00C917A7"/>
    <w:rPr>
      <w:rFonts w:ascii="Symbol" w:hAnsi="Symbol" w:cs="Symbol"/>
    </w:rPr>
  </w:style>
  <w:style w:type="paragraph" w:styleId="af2">
    <w:name w:val="Balloon Text"/>
    <w:basedOn w:val="a2"/>
    <w:link w:val="af3"/>
    <w:uiPriority w:val="99"/>
    <w:semiHidden/>
    <w:unhideWhenUsed/>
    <w:rsid w:val="00CE25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CE25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character" w:customStyle="1" w:styleId="MTConvertedEquation">
    <w:name w:val="MTConvertedEquation"/>
    <w:basedOn w:val="a4"/>
    <w:rsid w:val="00C917A7"/>
    <w:rPr>
      <w:rFonts w:ascii="Symbol" w:hAnsi="Symbol" w:cs="Symbol"/>
    </w:rPr>
  </w:style>
  <w:style w:type="paragraph" w:styleId="af2">
    <w:name w:val="Balloon Text"/>
    <w:basedOn w:val="a2"/>
    <w:link w:val="af3"/>
    <w:uiPriority w:val="99"/>
    <w:semiHidden/>
    <w:unhideWhenUsed/>
    <w:rsid w:val="00CE25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CE25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63" Type="http://schemas.openxmlformats.org/officeDocument/2006/relationships/image" Target="media/image30.png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61" Type="http://schemas.openxmlformats.org/officeDocument/2006/relationships/image" Target="media/image28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B2C4-3B7C-435D-A027-3D076DAF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2026-06-01T07:39:00Z</dcterms:created>
  <dcterms:modified xsi:type="dcterms:W3CDTF">2026-06-01T07:41:00Z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