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C0A16" w14:textId="77777777" w:rsidR="007A792B" w:rsidRDefault="00CC4436" w:rsidP="00A64B00">
      <w:pPr>
        <w:pStyle w:val="a8"/>
      </w:pPr>
      <w:r w:rsidRPr="00CC4436">
        <w:t>Методы оптимизации нейронных сетей для анализа многоспектральных данных</w:t>
      </w:r>
    </w:p>
    <w:p w14:paraId="3CA956D0" w14:textId="461FB636" w:rsidR="00CC4436" w:rsidRDefault="00CC4436" w:rsidP="00A64B00">
      <w:pPr>
        <w:pStyle w:val="ab"/>
      </w:pPr>
      <w:r>
        <w:t>Н.</w:t>
      </w:r>
      <w:r w:rsidR="00A64B00">
        <w:t xml:space="preserve"> </w:t>
      </w:r>
      <w:r>
        <w:t>А. Харковчук,</w:t>
      </w:r>
      <w:r w:rsidRPr="00CC4436">
        <w:t xml:space="preserve"> </w:t>
      </w:r>
      <w:r>
        <w:t>Е.</w:t>
      </w:r>
      <w:r w:rsidR="00A64B00">
        <w:t xml:space="preserve"> </w:t>
      </w:r>
      <w:r>
        <w:t>Ю. Авксентьева, И.</w:t>
      </w:r>
      <w:r w:rsidR="00A64B00">
        <w:t xml:space="preserve"> </w:t>
      </w:r>
      <w:r>
        <w:t>С. Мухин</w:t>
      </w:r>
    </w:p>
    <w:p w14:paraId="27F8F373" w14:textId="645DB990" w:rsidR="00CC4436" w:rsidRPr="00A64B00" w:rsidRDefault="00CC4436" w:rsidP="00A64B00">
      <w:pPr>
        <w:pStyle w:val="ac"/>
      </w:pPr>
      <w:r>
        <w:t>Университет ИТМО</w:t>
      </w:r>
    </w:p>
    <w:p w14:paraId="666D9364" w14:textId="4DBCC486" w:rsidR="00CC4436" w:rsidRPr="00CC4436" w:rsidRDefault="00CC4436" w:rsidP="00A64B00">
      <w:pPr>
        <w:pStyle w:val="ad"/>
        <w:spacing w:after="180"/>
        <w:rPr>
          <w:rFonts w:eastAsiaTheme="majorEastAsia" w:cstheme="majorBidi"/>
          <w:color w:val="000000" w:themeColor="text1"/>
          <w:kern w:val="28"/>
          <w:szCs w:val="22"/>
        </w:rPr>
      </w:pPr>
      <w:r w:rsidRPr="00CC4436">
        <w:t>nakharkovchuk@itmo.ru</w:t>
      </w:r>
    </w:p>
    <w:p w14:paraId="65422F66" w14:textId="1986E0DF" w:rsidR="00CC4436" w:rsidRPr="00CC4436" w:rsidRDefault="00CC4436" w:rsidP="003A3011">
      <w:pPr>
        <w:jc w:val="center"/>
        <w:rPr>
          <w:rFonts w:eastAsiaTheme="majorEastAsia" w:cstheme="majorBidi"/>
          <w:color w:val="000000" w:themeColor="text1"/>
          <w:kern w:val="28"/>
          <w:sz w:val="32"/>
          <w:szCs w:val="36"/>
        </w:rPr>
        <w:sectPr w:rsidR="00CC4436" w:rsidRPr="00CC4436" w:rsidSect="0047652D">
          <w:footerReference w:type="default" r:id="rId9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24DBF38E" w14:textId="10893F58" w:rsidR="00984892" w:rsidRPr="00A64B00" w:rsidRDefault="0013123C" w:rsidP="00A64B00">
      <w:pPr>
        <w:pStyle w:val="ae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F42004" w:rsidRPr="00F42004">
        <w:rPr>
          <w:rFonts w:eastAsia="MS Mincho"/>
        </w:rPr>
        <w:t xml:space="preserve">В работе исследуются методы оптимизации сверточных (CNN) </w:t>
      </w:r>
      <w:r w:rsidR="00F42004" w:rsidRPr="00ED3D62">
        <w:rPr>
          <w:rFonts w:eastAsia="MS Mincho"/>
        </w:rPr>
        <w:t>сетей</w:t>
      </w:r>
      <w:r w:rsidR="00ED3D62">
        <w:rPr>
          <w:rFonts w:eastAsia="MS Mincho"/>
        </w:rPr>
        <w:t xml:space="preserve"> различных вариантов автокодировщиков</w:t>
      </w:r>
      <w:r w:rsidR="00F42004" w:rsidRPr="00F42004">
        <w:rPr>
          <w:rFonts w:eastAsia="MS Mincho"/>
        </w:rPr>
        <w:t xml:space="preserve"> для анализа многоспектральных данных</w:t>
      </w:r>
      <w:r w:rsidR="00ED3D62">
        <w:rPr>
          <w:rFonts w:eastAsia="MS Mincho"/>
        </w:rPr>
        <w:t>,</w:t>
      </w:r>
      <w:r w:rsidR="00F42004" w:rsidRPr="00F42004">
        <w:rPr>
          <w:rFonts w:eastAsia="MS Mincho"/>
        </w:rPr>
        <w:t xml:space="preserve"> в том числе, для работы в условиях ограниченных вычислительных ресурсов. Рассмотрены различные архитектуры нейронных сет</w:t>
      </w:r>
      <w:r w:rsidR="005A456D">
        <w:rPr>
          <w:rFonts w:eastAsia="MS Mincho"/>
        </w:rPr>
        <w:t>е</w:t>
      </w:r>
      <w:r w:rsidR="00F42004" w:rsidRPr="00F42004">
        <w:rPr>
          <w:rFonts w:eastAsia="MS Mincho"/>
        </w:rPr>
        <w:t>й, включая гибридные модели, сочетающие пространственную экстракцию признаков с моделированием спектральных зависимостей, а также методы оптимизации: квантование весов и активаций (int8), кластеризацию и аппаратно-зависимые ускорения. Применение полного целочисленного квантования позволяет сократить время инференса порядка на 65% при минимальной деградации точности около 5%, обеспечивая устойчивую частоту обработки кадров выше 25 FPS на целевой платформе. Полученные результаты демонстрируют эффективность предложенных подходов для развертывания ресурсоемких моделей на периферийных устройствах с сохранением высокой точности для потоковой классификации многоспектральных данных.</w:t>
      </w:r>
    </w:p>
    <w:p w14:paraId="20C24223" w14:textId="0FACE413" w:rsidR="00F42004" w:rsidRPr="00F42004" w:rsidRDefault="00F42004" w:rsidP="00A64B00">
      <w:pPr>
        <w:pStyle w:val="af"/>
        <w:rPr>
          <w:rFonts w:eastAsia="MS Mincho"/>
        </w:rPr>
      </w:pPr>
      <w:r>
        <w:rPr>
          <w:rFonts w:eastAsia="MS Mincho"/>
        </w:rPr>
        <w:t xml:space="preserve">Ключевые слова: </w:t>
      </w:r>
      <w:r w:rsidRPr="00F42004">
        <w:rPr>
          <w:rFonts w:eastAsia="MS Mincho"/>
        </w:rPr>
        <w:t xml:space="preserve">многоспектральные данные; автоэнкодер; сверточные нейронные сети; оптимизация моделей; </w:t>
      </w:r>
      <w:r w:rsidR="002341C0">
        <w:rPr>
          <w:rFonts w:eastAsia="MS Mincho"/>
        </w:rPr>
        <w:t>прунинг</w:t>
      </w:r>
      <w:r w:rsidR="00A64B00">
        <w:rPr>
          <w:rFonts w:eastAsia="MS Mincho"/>
        </w:rPr>
        <w:t>; квантование; ONNX</w:t>
      </w:r>
    </w:p>
    <w:p w14:paraId="18B0BD1B" w14:textId="7C0355C0" w:rsidR="00984892" w:rsidRPr="00462DC6" w:rsidRDefault="00462DC6" w:rsidP="00A64B00">
      <w:pPr>
        <w:pStyle w:val="1"/>
      </w:pPr>
      <w:r w:rsidRPr="00462DC6">
        <w:t>Обзор литературы</w:t>
      </w:r>
    </w:p>
    <w:p w14:paraId="39E23488" w14:textId="0BD23449" w:rsidR="002341C0" w:rsidRDefault="002341C0" w:rsidP="00A64B00">
      <w:pPr>
        <w:pStyle w:val="a4"/>
      </w:pPr>
      <w:r w:rsidRPr="002341C0">
        <w:t>Современные методы дистанционного зондирования Земли обеспечивают получение мульти- и гиперспектральных изображений, содержащих десятки и сотни спектральных каналов. Как отмеча</w:t>
      </w:r>
      <w:r w:rsidR="00E74D94">
        <w:t>ют</w:t>
      </w:r>
      <w:r w:rsidRPr="002341C0">
        <w:t xml:space="preserve"> </w:t>
      </w:r>
      <w:r w:rsidR="00E74D94">
        <w:t xml:space="preserve">авторы в </w:t>
      </w:r>
      <w:r w:rsidRPr="002341C0">
        <w:t>[1], ключевая концепция многоспектрального зондирования заключается в том, что каждый пиксель изображения характеризуется уникальным спектральным откликом, зависящим от типа подстилающей поверхности. Однако высокая размерность данных, наличие шумов и зависимость от условий съёмки существенно затрудняют их интерпретацию.</w:t>
      </w:r>
    </w:p>
    <w:p w14:paraId="1FD67077" w14:textId="3F71EDD5" w:rsidR="002341C0" w:rsidRPr="002341C0" w:rsidRDefault="002341C0" w:rsidP="00A64B00">
      <w:pPr>
        <w:pStyle w:val="a4"/>
      </w:pPr>
      <w:r w:rsidRPr="002341C0">
        <w:t>В последние годы для решения задач анализа спектральных данных активно применяются методы глубокого обучения [</w:t>
      </w:r>
      <w:r w:rsidR="008800A2">
        <w:t>2</w:t>
      </w:r>
      <w:r w:rsidRPr="002341C0">
        <w:t>]. Особое место занимают свёрточные нейронные сети (CNN), которые, как показано в работах [</w:t>
      </w:r>
      <w:r w:rsidR="008800A2">
        <w:t>3</w:t>
      </w:r>
      <w:r w:rsidRPr="002341C0">
        <w:t xml:space="preserve">, </w:t>
      </w:r>
      <w:r w:rsidR="008800A2">
        <w:t>4</w:t>
      </w:r>
      <w:r w:rsidRPr="002341C0">
        <w:t xml:space="preserve">], эффективны для извлечения иерархических признаков. Применительно к гиперспектральным данным </w:t>
      </w:r>
      <w:r w:rsidR="00E74D94">
        <w:t xml:space="preserve">авторы в </w:t>
      </w:r>
      <w:r w:rsidRPr="002341C0">
        <w:t>[</w:t>
      </w:r>
      <w:r w:rsidR="008800A2">
        <w:t>5</w:t>
      </w:r>
      <w:r w:rsidRPr="002341C0">
        <w:t>] предложили использование сложенного автоэнкодера (SAE) для формирования глубоких признаков. Архитектура однослойного автоэнкодера, включающая энкодер и декодер с привязанными весами, описана в [</w:t>
      </w:r>
      <w:r w:rsidR="008800A2">
        <w:t>6</w:t>
      </w:r>
      <w:r w:rsidRPr="002341C0">
        <w:t>]; обучение при этом направлено на минимизацию ошибки реконструкции.</w:t>
      </w:r>
    </w:p>
    <w:p w14:paraId="5D384C87" w14:textId="3808DB11" w:rsidR="002341C0" w:rsidRPr="002341C0" w:rsidRDefault="002341C0" w:rsidP="00A64B00">
      <w:pPr>
        <w:pStyle w:val="a4"/>
      </w:pPr>
      <w:r w:rsidRPr="002341C0">
        <w:t>Для классификации гиперспектральных изображений Hu et al. [</w:t>
      </w:r>
      <w:r w:rsidR="008800A2">
        <w:t>7</w:t>
      </w:r>
      <w:r w:rsidRPr="002341C0">
        <w:t xml:space="preserve">] разработали модель REFEREE, основанную на рекуррентных нейронных сетях (RNN) и </w:t>
      </w:r>
      <w:r w:rsidRPr="002341C0">
        <w:lastRenderedPageBreak/>
        <w:t xml:space="preserve">предназначенную для обнаружения изменений по разновременным снимкам. </w:t>
      </w:r>
      <w:r w:rsidR="00E74D94">
        <w:t>Разработчики</w:t>
      </w:r>
      <w:r w:rsidRPr="002341C0">
        <w:t xml:space="preserve"> используют блоки LSTM</w:t>
      </w:r>
      <w:r w:rsidR="008800A2">
        <w:t xml:space="preserve"> </w:t>
      </w:r>
      <w:r w:rsidRPr="002341C0">
        <w:t>для кодирования мультивременного входа. Дальнейшее развитие этот подход получил в гибридных архитектурах CRNN [</w:t>
      </w:r>
      <w:r w:rsidR="00E74D94">
        <w:t>8</w:t>
      </w:r>
      <w:r w:rsidRPr="002341C0">
        <w:t xml:space="preserve">, </w:t>
      </w:r>
      <w:r w:rsidR="00E74D94">
        <w:t>9</w:t>
      </w:r>
      <w:r w:rsidRPr="002341C0">
        <w:t>], где свёрточные слои извлекают локальные пространственные признаки, а рекуррентные слои моделируют зависимости между областями изображения.</w:t>
      </w:r>
    </w:p>
    <w:p w14:paraId="57BC45BB" w14:textId="04E92170" w:rsidR="002341C0" w:rsidRPr="002341C0" w:rsidRDefault="002341C0" w:rsidP="00A64B00">
      <w:pPr>
        <w:pStyle w:val="a4"/>
      </w:pPr>
      <w:r w:rsidRPr="002341C0">
        <w:t>Вместе с тем проведённый анализ научных решений выявляет ряд систематических ограничений. Во многих работах отсутствует информация о спектральных диапазонах, для которых производилась обработка; не применяются архитектуры на основе трансформеров; не производится разделение по регионам и типам съёмочных платформ (спутник, БПЛА). Кроме того, большинство исследований сосредоточено либо исключительно на предварительной обработке и обучении конкретной архитектуры, либо на достижении максимальной точности без учёта вычислительных затрат. Практически не рассматриваются вопросы оптимизации моделей для работы на периферийных устройствах с ограниченными ресурсами памяти и производительности, а также сравнительный анализ эффективности автоэнкодерных и свёрточных архитектур при решении задач реконструкции и регрессии на многоспектральных данных.</w:t>
      </w:r>
    </w:p>
    <w:p w14:paraId="5D82998D" w14:textId="7EB480BA" w:rsidR="00F42004" w:rsidRPr="00F42004" w:rsidRDefault="002341C0" w:rsidP="00A64B00">
      <w:pPr>
        <w:pStyle w:val="a4"/>
      </w:pPr>
      <w:r w:rsidRPr="002341C0">
        <w:t>Таким образом, несмотря на доказанную эффективность нейросетевых подходов, остаётся открытым вопрос о том, какие архитектуры (автоэнкодеры или свёрточные сети) и какие методы оптимизации (</w:t>
      </w:r>
      <w:r>
        <w:t>прунинг</w:t>
      </w:r>
      <w:r w:rsidRPr="002341C0">
        <w:t>, квантование, преобразование в ONNX) обеспечивают наилучший компромисс между точностью и вычислительной эффективностью при обработке многоспектральных данных, в условиях ограниченных ресурсов. Настоящая работа направлена на восполнение этого пробела путём сравнительного исследования указанных архитектур и методов оптимизации применительно к задачам реконструкции и регрессионного анализа спектральных данных.</w:t>
      </w:r>
    </w:p>
    <w:p w14:paraId="37BA7F81" w14:textId="4DF83627" w:rsidR="001E28F2" w:rsidRPr="00E74D94" w:rsidRDefault="008E6B27" w:rsidP="00E74D94">
      <w:pPr>
        <w:pStyle w:val="1"/>
      </w:pPr>
      <w:r w:rsidRPr="00E74D94">
        <w:t>Основная часть</w:t>
      </w:r>
    </w:p>
    <w:p w14:paraId="20234639" w14:textId="4F70580B" w:rsidR="005D590E" w:rsidRDefault="00D32CB1" w:rsidP="00A64B00">
      <w:pPr>
        <w:pStyle w:val="a4"/>
      </w:pPr>
      <w:r w:rsidRPr="00D32CB1">
        <w:t>В рамках проведённого исследования для каждой из рассматриваемых архитектур была сформирована совокупность экспериментальных конфигураций, отличающихся степенью структурной и численной оптимизации модели. Такой подход позволил оценить влияние различных методов снижения вычислительной сложности на качество работы моделей</w:t>
      </w:r>
      <w:r w:rsidR="00E74D94">
        <w:t xml:space="preserve">. </w:t>
      </w:r>
      <w:r w:rsidRPr="00D32CB1">
        <w:t xml:space="preserve">Базовая конфигурация модели использовалась в качестве эталонной и не включала дополнительных процедур оптимизации. </w:t>
      </w:r>
    </w:p>
    <w:p w14:paraId="11407162" w14:textId="6827B5D5" w:rsidR="005D590E" w:rsidRDefault="00E74D94" w:rsidP="00A64B00">
      <w:pPr>
        <w:pStyle w:val="a4"/>
      </w:pPr>
      <w:r>
        <w:lastRenderedPageBreak/>
        <w:t>Базовая</w:t>
      </w:r>
      <w:r w:rsidR="00D32CB1" w:rsidRPr="00D32CB1">
        <w:t xml:space="preserve"> конфигурация отражает исходные характеристики архитектуры и служит отправной точкой для сравнительного анализа. Конфигурация с применением </w:t>
      </w:r>
      <w:r w:rsidR="002341C0">
        <w:t>прунинга</w:t>
      </w:r>
      <w:r w:rsidR="00D32CB1" w:rsidRPr="00D32CB1">
        <w:t xml:space="preserve"> предполагала удаление части весовых коэффициентов, оказывающих наименьшее влияние на выход модели. Отбор параметров осуществлялся на основе их вклада в формирование</w:t>
      </w:r>
      <w:r>
        <w:t xml:space="preserve"> сигналов функций</w:t>
      </w:r>
      <w:r w:rsidR="00D32CB1" w:rsidRPr="00D32CB1">
        <w:t xml:space="preserve"> активаций. Применение данного метода направлено на снижение избыточности модели и уменьшение её размерности без существенного изменения функционального поведения. Конфигурация с квантованием включала преобразование весов </w:t>
      </w:r>
      <w:r w:rsidR="005A52C0">
        <w:t>и функций</w:t>
      </w:r>
      <w:r w:rsidR="00D32CB1" w:rsidRPr="00D32CB1">
        <w:t xml:space="preserve"> активаций </w:t>
      </w:r>
      <w:r w:rsidR="005A52C0">
        <w:t>для работы с</w:t>
      </w:r>
      <w:r w:rsidR="00D32CB1" w:rsidRPr="00D32CB1">
        <w:t xml:space="preserve"> пониженной разрядностью. Данный подход позволяет уменьшить объём занимаемой памяти и ускорить вычисления, особенно при выполнении на центральных процессорах и встраиваемых системах. При этом исследуется влияние снижения точности представления параметров на итоговые метрики качества. Отдельная конфигурация предполагала представление модели в стандартизированном </w:t>
      </w:r>
      <w:r w:rsidR="005A52C0">
        <w:t>виде</w:t>
      </w:r>
      <w:r w:rsidR="00D32CB1" w:rsidRPr="00D32CB1">
        <w:t xml:space="preserve"> вычислительного графа. Использование данного формата обеспечивает более эффективное выполнение модели за счёт оптимизации вычислений на уровне среды исполнения и возможности применения аппаратно-зависимых ускорений.</w:t>
      </w:r>
      <w:r w:rsidR="005A456D">
        <w:t xml:space="preserve"> </w:t>
      </w:r>
    </w:p>
    <w:p w14:paraId="738977A0" w14:textId="77777777" w:rsidR="005D590E" w:rsidRDefault="00D32CB1" w:rsidP="00A64B00">
      <w:pPr>
        <w:pStyle w:val="a4"/>
      </w:pPr>
      <w:r w:rsidRPr="00D32CB1">
        <w:t xml:space="preserve">Для автоэнкодерной архитектуры дополнительно была рассмотрена модификация, связанная с изменением размерности латентного пространства. В рамках данной конфигурации варьировалось число каналов и степень пространственного сжатия признакового представления. Это позволило оценить влияние степени компрессии на способность модели к восстановлению исходных данных. </w:t>
      </w:r>
    </w:p>
    <w:p w14:paraId="3398E97A" w14:textId="704A7578" w:rsidR="002E65FE" w:rsidRPr="002E65FE" w:rsidRDefault="00D32CB1" w:rsidP="00A64B00">
      <w:pPr>
        <w:pStyle w:val="a4"/>
      </w:pPr>
      <w:r w:rsidRPr="00D32CB1">
        <w:t>Таким образом, совокупность экспериментальных конфигураций охватывает как структурные изменения архитектуры, так и методы численной оптимизации, что обеспечивает комплексный анализ их влияния на характеристики моделей.</w:t>
      </w:r>
      <w:r w:rsidR="002E65FE" w:rsidRPr="002E65FE">
        <w:t xml:space="preserve"> </w:t>
      </w:r>
    </w:p>
    <w:p w14:paraId="608803D6" w14:textId="77777777" w:rsidR="005A456D" w:rsidRDefault="002E65FE" w:rsidP="00A64B00">
      <w:pPr>
        <w:pStyle w:val="a4"/>
      </w:pPr>
      <w:r w:rsidRPr="002E65FE">
        <w:t>Рассматриваемая автоэнкодерная модель представляет собой сверточную нейронную архитектуру, предназначенную для извлечения компактного представления входных данных с последующим восстановлением исходного изображения. Архитектура построена по принципу композиции двух взаимосвязанных модулей: энкодера и декодера.</w:t>
      </w:r>
    </w:p>
    <w:p w14:paraId="68C8ADDF" w14:textId="5949C8ED" w:rsidR="00B02856" w:rsidRPr="00B02856" w:rsidRDefault="002E65FE" w:rsidP="00A64B00">
      <w:pPr>
        <w:pStyle w:val="a4"/>
      </w:pPr>
      <w:r w:rsidRPr="002E65FE">
        <w:t xml:space="preserve">Энкодер реализует отображение входного тензора изображения в пространство скрытых представлений пониженной размерности. Структурно он представлен последовательностью сверточных блоков, каждый из которых включает операцию свертки, </w:t>
      </w:r>
      <w:r w:rsidRPr="00A64B00">
        <w:t>нормализацию</w:t>
      </w:r>
      <w:r w:rsidRPr="002E65FE">
        <w:t xml:space="preserve"> и нелинейную активацию. На каждом уровне энкодера происходит уменьшение пространственного разрешения признакового представления за счёт использования сверток с шагом больше единицы либо операций подвыборки. Одновременно с этим увеличивается число каналов, что позволяет компенсировать потерю пространственной информации за счёт расширения признакового пространства. В отличие от классических автоэнкодеров, в данной архитектуре не осуществляется полное преобразование входного изображения в одномерный вектор фиксированной длины. Латентное представление сохраняет двумерную структуру, что обеспечивает сохранение локальных пространственных зависимостей между элементами изображения. Такая </w:t>
      </w:r>
      <w:r w:rsidRPr="002E65FE">
        <w:lastRenderedPageBreak/>
        <w:t>особенность является принципиально важной при обработке многоспектральных данных, где пространственная согласованность каналов играет существенную роль.</w:t>
      </w:r>
    </w:p>
    <w:p w14:paraId="720CBA34" w14:textId="3F34E297" w:rsidR="002E65FE" w:rsidRPr="002E65FE" w:rsidRDefault="005A52C0" w:rsidP="00A64B00">
      <w:pPr>
        <w:pStyle w:val="a4"/>
      </w:pPr>
      <w:r>
        <w:t>Сформированное л</w:t>
      </w:r>
      <w:r w:rsidR="002E65FE" w:rsidRPr="002E65FE">
        <w:t>атентное пространство является результатом работы энкодера и представляет собой компактное кодирование исходного изображения с пониженной пространственной размерностью и увеличенным числом каналов. Сохранение двумерной структуры латентного пространства позволяет учитывать локальные закономерности в данных, что особенно важно для задач реконструкции изображений. Размерность латентного пространства определяется компромиссом между степенью сжатия и точностью восстановления.</w:t>
      </w:r>
    </w:p>
    <w:p w14:paraId="670F152B" w14:textId="26C1E88D" w:rsidR="002E65FE" w:rsidRPr="002E65FE" w:rsidRDefault="002E65FE" w:rsidP="00A64B00">
      <w:pPr>
        <w:pStyle w:val="a4"/>
      </w:pPr>
      <w:r w:rsidRPr="002E65FE">
        <w:t>Декодер реализует отображение из латентного пространства обратно в пространство исходных изображений. Он состоит из последовательности блоков, выполняющих увеличение пространственного разрешения и уменьшение числа каналов. Для восстановления размерности используются транспонированные сверточные операции, а также операции интерполяции. На каждом уровне декодера происходит постепенное восстановление пространственной структуры изображения. Симметричность архитектуры декодера относительно энкодера способствует более устойчивому процессу обучения и улучшает качество реконструкции.</w:t>
      </w:r>
      <w:r w:rsidR="006169DA" w:rsidRPr="002E65FE">
        <w:t xml:space="preserve"> </w:t>
      </w:r>
      <w:r w:rsidRPr="002E65FE">
        <w:t>Ключевой особенностью рассматриваемой архитектуры является сохранение пространственной структуры латентного представления, что отличает её от классических автоэнкодеров с полносвязными слоями и позволяет более эффективно работать с изображениями. Дополнительно, отказ от чрезмерного сжатия данных способствует снижению потерь информации, что положительно сказывается на качестве реконструкции. Увеличение числа каналов в латентном пространстве компенсирует уменьшение пространственного разрешения. Таким образом, архитектура автоэнкодера обеспечивает баланс между степенью компрессии данных и сохранением информативных признаков.</w:t>
      </w:r>
    </w:p>
    <w:p w14:paraId="0B0D8954" w14:textId="76B660D3" w:rsidR="002E65FE" w:rsidRPr="007B040F" w:rsidRDefault="002E65FE" w:rsidP="00A64B00">
      <w:pPr>
        <w:pStyle w:val="2"/>
      </w:pPr>
      <w:r w:rsidRPr="007B040F">
        <w:t>Сверточная нейронная сеть</w:t>
      </w:r>
    </w:p>
    <w:p w14:paraId="19931A34" w14:textId="77777777" w:rsidR="002E65FE" w:rsidRPr="002E65FE" w:rsidRDefault="002E65FE" w:rsidP="00A64B00">
      <w:pPr>
        <w:pStyle w:val="a4"/>
      </w:pPr>
      <w:r w:rsidRPr="002E65FE">
        <w:t>Сверточная нейронная сеть, рассматриваемая в работе, реализует архитектуру с общим блоком извлечения признаков и несколькими выходными ветвями, предназначенными для решения различных задач. Такой подход соответствует парадигме многозадачного обучения и позволяет эффективно использовать общее представление данных.</w:t>
      </w:r>
    </w:p>
    <w:p w14:paraId="12900533" w14:textId="04134783" w:rsidR="002E65FE" w:rsidRPr="00ED3D62" w:rsidRDefault="002E65FE" w:rsidP="00A64B00">
      <w:pPr>
        <w:pStyle w:val="a4"/>
      </w:pPr>
      <w:r w:rsidRPr="002E65FE">
        <w:t xml:space="preserve">Базовый модуль извлечения признаков осуществляет начальный этап обработки данных с помощью последовательности сверточных блоков, формирующих иерархическое представление признаков. Каждый блок включает: операцию свертки, обеспечивающую локальную агрегацию информации; нормализацию, способствующую стабилизации процесса обучения; нелинейную активацию, операцию подвыборки, уменьшающую пространственную размерность. В процессе прохождения через данные блоки формируется признаковое пространство высокой размерности, в котором закодированы как локальные, так и глобальные характеристики входных данных. </w:t>
      </w:r>
    </w:p>
    <w:p w14:paraId="1B427AA3" w14:textId="30E26FB5" w:rsidR="002E65FE" w:rsidRPr="002E65FE" w:rsidRDefault="002E65FE" w:rsidP="00A64B00">
      <w:pPr>
        <w:pStyle w:val="a4"/>
      </w:pPr>
      <w:r w:rsidRPr="00ED3D62">
        <w:lastRenderedPageBreak/>
        <w:t>Агрегация признаков применяется после прохождения сверточных</w:t>
      </w:r>
      <w:r w:rsidRPr="002E65FE">
        <w:t xml:space="preserve"> слоёв и позволяет преобразовать тензор признаков в компактное представление. В качестве такой операции может использоваться глобальное усреднение по пространственным координатам. Данный этап обеспечивает переход от пространственного представления к векторному, пригодному для последующей обработки полносвязными слоями.</w:t>
      </w:r>
    </w:p>
    <w:p w14:paraId="7E09268D" w14:textId="5720B610" w:rsidR="002E65FE" w:rsidRPr="002E65FE" w:rsidRDefault="002E65FE" w:rsidP="00A64B00">
      <w:pPr>
        <w:pStyle w:val="a4"/>
      </w:pPr>
      <w:r w:rsidRPr="002E65FE">
        <w:t xml:space="preserve">Выходные ветви представлены двумя независимыми компонентами. Классификационная ветвь предназначена для решения задачи классификации и включает один или несколько полносвязных слоёв, завершающихся функцией активации, соответствующей типу задачи. При </w:t>
      </w:r>
      <w:r w:rsidR="00462DC6">
        <w:t xml:space="preserve">многоклассовой </w:t>
      </w:r>
      <w:r w:rsidR="00462DC6" w:rsidRPr="002E65FE">
        <w:t>классификации</w:t>
      </w:r>
      <w:r w:rsidRPr="002E65FE">
        <w:t xml:space="preserve"> используется сигмоидальная активация, позволяющая независимо оценивать вероятность принадлежности к каждому классу. Регрессионная ветвь используется для предсказания непрерывных значений и состоит из полносвязных слоёв с линейной активацией на выходе, обеспечивая оценку количественных характеристик, связанных с входными данными.</w:t>
      </w:r>
    </w:p>
    <w:p w14:paraId="25EAFD72" w14:textId="084DFC3F" w:rsidR="005A456D" w:rsidRPr="00A64B00" w:rsidRDefault="006B6935" w:rsidP="00A64B00">
      <w:pPr>
        <w:pStyle w:val="2"/>
      </w:pPr>
      <w:r w:rsidRPr="00A64B00">
        <w:rPr>
          <w:rStyle w:val="10"/>
          <w:smallCaps w:val="0"/>
        </w:rPr>
        <w:t>Ветви</w:t>
      </w:r>
      <w:r w:rsidR="002E65FE" w:rsidRPr="00A64B00">
        <w:rPr>
          <w:rStyle w:val="10"/>
          <w:smallCaps w:val="0"/>
        </w:rPr>
        <w:t xml:space="preserve"> обучени</w:t>
      </w:r>
      <w:r w:rsidRPr="00A64B00">
        <w:rPr>
          <w:rStyle w:val="10"/>
          <w:smallCaps w:val="0"/>
        </w:rPr>
        <w:t>я</w:t>
      </w:r>
      <w:r w:rsidR="002E65FE" w:rsidRPr="00A64B00">
        <w:rPr>
          <w:rStyle w:val="10"/>
          <w:smallCaps w:val="0"/>
        </w:rPr>
        <w:t xml:space="preserve"> и функциональные особенности</w:t>
      </w:r>
    </w:p>
    <w:p w14:paraId="695B9B0E" w14:textId="757BB566" w:rsidR="00D32CB1" w:rsidRDefault="002E65FE" w:rsidP="00A64B00">
      <w:pPr>
        <w:pStyle w:val="a4"/>
        <w:spacing w:line="223" w:lineRule="auto"/>
      </w:pPr>
      <w:r w:rsidRPr="002E65FE">
        <w:t>Использование общей сверточной части и нескольких выходных ветвей позволяет реализовать многозадачное обучение, при котором модель одновременно оптимизирует несколько функций потерь. Такой подход способствует формированию более устойчивого и информативного признакового представления, а совместное обучение различных задач позволяет учитывать взаимосвязи между ними, повышая качество предсказаний по сравнению с обучением отдельных моделей. Ключевым преимуществом архитектуры является возможность одновременного решения задач различной природы на основе единого признакового пространства, что обеспечивает более эффективное использование данных и снижает общую вычислительную сложность. Разделение на специализированные выходные ветви позволяет адаптировать модель к различным типам выходных данных, сохраняя при этом общую структуру и логику обработки информации.</w:t>
      </w:r>
    </w:p>
    <w:p w14:paraId="629A113E" w14:textId="0BCBF6F4" w:rsidR="007A792B" w:rsidRPr="007A792B" w:rsidRDefault="007A792B" w:rsidP="00A64B00">
      <w:pPr>
        <w:pStyle w:val="1"/>
      </w:pPr>
      <w:r>
        <w:t>Результаты</w:t>
      </w:r>
    </w:p>
    <w:p w14:paraId="04995D61" w14:textId="40DADE0C" w:rsidR="00EA4785" w:rsidRDefault="00EA4785" w:rsidP="00A64B00">
      <w:pPr>
        <w:pStyle w:val="a4"/>
        <w:spacing w:line="223" w:lineRule="auto"/>
      </w:pPr>
      <w:r w:rsidRPr="00EA4785">
        <w:t>В рамках проведённого исследования была выполнена комплексная оценка качества и вычислительной эффективности двух классов моделей: сверточных нейронных сетей, решающих задачу регрессии долей классов, и автоэнкодерных архитектур, ориентированных на реконструкцию входных данных. Эксперименты проводились для различных конфигураций входных данных, включая использование только RGB-каналов и расширенных мультимодальных представлений с добавлением спектральных индексов. Дополнительно исследовано влияние методов оптимизации моделей.</w:t>
      </w:r>
    </w:p>
    <w:p w14:paraId="39E539AF" w14:textId="5DC9F703" w:rsidR="00EA4785" w:rsidRDefault="00EA4785" w:rsidP="00A64B00">
      <w:pPr>
        <w:pStyle w:val="a4"/>
        <w:spacing w:line="223" w:lineRule="auto"/>
      </w:pPr>
      <w:r w:rsidRPr="00EA4785">
        <w:t>Результаты оценки качества сверточных моделей представлены в табл</w:t>
      </w:r>
      <w:r w:rsidR="00A64B00">
        <w:t>.</w:t>
      </w:r>
      <w:r w:rsidRPr="00EA4785">
        <w:t xml:space="preserve"> 1.</w:t>
      </w:r>
    </w:p>
    <w:p w14:paraId="65512FA0" w14:textId="28162946" w:rsidR="00490D45" w:rsidRPr="00EA55BE" w:rsidRDefault="00EA4785" w:rsidP="00A64B00">
      <w:pPr>
        <w:pStyle w:val="a2"/>
        <w:ind w:hanging="147"/>
        <w:rPr>
          <w:rFonts w:eastAsia="SimSun"/>
          <w:noProof/>
        </w:rPr>
      </w:pPr>
      <w:r w:rsidRPr="00EA55BE">
        <w:rPr>
          <w:rFonts w:eastAsia="SimSun"/>
          <w:noProof/>
        </w:rPr>
        <w:t>Результаты сверточных моделей</w:t>
      </w:r>
    </w:p>
    <w:tbl>
      <w:tblPr>
        <w:tblStyle w:val="af1"/>
        <w:tblW w:w="4876" w:type="dxa"/>
        <w:jc w:val="center"/>
        <w:tblLook w:val="04A0" w:firstRow="1" w:lastRow="0" w:firstColumn="1" w:lastColumn="0" w:noHBand="0" w:noVBand="1"/>
      </w:tblPr>
      <w:tblGrid>
        <w:gridCol w:w="1701"/>
        <w:gridCol w:w="993"/>
        <w:gridCol w:w="1134"/>
        <w:gridCol w:w="1048"/>
      </w:tblGrid>
      <w:tr w:rsidR="00D06143" w:rsidRPr="00A64B00" w14:paraId="34A3C006" w14:textId="77777777" w:rsidTr="00A64B00">
        <w:trPr>
          <w:jc w:val="center"/>
        </w:trPr>
        <w:tc>
          <w:tcPr>
            <w:tcW w:w="1701" w:type="dxa"/>
          </w:tcPr>
          <w:p w14:paraId="424F7016" w14:textId="3762326D" w:rsidR="00D06143" w:rsidRPr="00A64B00" w:rsidRDefault="00D06143" w:rsidP="00A64B00">
            <w:pPr>
              <w:ind w:left="-57" w:right="-57"/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Конфигурация модели</w:t>
            </w:r>
          </w:p>
        </w:tc>
        <w:tc>
          <w:tcPr>
            <w:tcW w:w="993" w:type="dxa"/>
          </w:tcPr>
          <w:p w14:paraId="7C8BD59A" w14:textId="35A7C86F" w:rsidR="00D06143" w:rsidRPr="00A64B00" w:rsidRDefault="00D06143" w:rsidP="00A64B00">
            <w:pPr>
              <w:ind w:left="-57" w:right="-57"/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MAE (micro)</w:t>
            </w:r>
          </w:p>
        </w:tc>
        <w:tc>
          <w:tcPr>
            <w:tcW w:w="1134" w:type="dxa"/>
            <w:vAlign w:val="center"/>
          </w:tcPr>
          <w:p w14:paraId="1B8E7E71" w14:textId="0C01BEFA" w:rsidR="00D06143" w:rsidRPr="00A64B00" w:rsidRDefault="00D06143" w:rsidP="00A64B00">
            <w:pPr>
              <w:ind w:left="-57" w:right="-57"/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RMSE (micro)</w:t>
            </w:r>
          </w:p>
        </w:tc>
        <w:tc>
          <w:tcPr>
            <w:tcW w:w="1048" w:type="dxa"/>
            <w:vAlign w:val="center"/>
          </w:tcPr>
          <w:p w14:paraId="44957484" w14:textId="6A6EF71E" w:rsidR="00D06143" w:rsidRPr="00A64B00" w:rsidRDefault="00D06143" w:rsidP="00A64B00">
            <w:pPr>
              <w:ind w:left="-57" w:right="-57"/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R² (macro)</w:t>
            </w:r>
          </w:p>
        </w:tc>
      </w:tr>
      <w:tr w:rsidR="00D06143" w:rsidRPr="00BD2A15" w14:paraId="1275E604" w14:textId="77777777" w:rsidTr="00A64B00">
        <w:trPr>
          <w:jc w:val="center"/>
        </w:trPr>
        <w:tc>
          <w:tcPr>
            <w:tcW w:w="1701" w:type="dxa"/>
            <w:vAlign w:val="center"/>
          </w:tcPr>
          <w:p w14:paraId="090A7861" w14:textId="4C013720" w:rsidR="00D06143" w:rsidRPr="00BD2A15" w:rsidRDefault="00D06143" w:rsidP="00A64B00">
            <w:pPr>
              <w:ind w:left="-57" w:right="-57"/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CNN (RGB)</w:t>
            </w:r>
          </w:p>
        </w:tc>
        <w:tc>
          <w:tcPr>
            <w:tcW w:w="993" w:type="dxa"/>
          </w:tcPr>
          <w:p w14:paraId="71B8DEAD" w14:textId="42EE7C05" w:rsidR="00D06143" w:rsidRPr="00BD2A15" w:rsidRDefault="00D06143" w:rsidP="00A64B00">
            <w:pPr>
              <w:ind w:left="-57" w:right="-57"/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0.0809</w:t>
            </w:r>
          </w:p>
        </w:tc>
        <w:tc>
          <w:tcPr>
            <w:tcW w:w="1134" w:type="dxa"/>
          </w:tcPr>
          <w:p w14:paraId="5C4390F3" w14:textId="44A8ED73" w:rsidR="00D06143" w:rsidRPr="00BD2A15" w:rsidRDefault="00D06143" w:rsidP="00A64B00">
            <w:pPr>
              <w:ind w:left="-57" w:right="-57"/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0.1329</w:t>
            </w:r>
          </w:p>
        </w:tc>
        <w:tc>
          <w:tcPr>
            <w:tcW w:w="1048" w:type="dxa"/>
          </w:tcPr>
          <w:p w14:paraId="271CAF18" w14:textId="04633067" w:rsidR="00D06143" w:rsidRPr="00BD2A15" w:rsidRDefault="00D06143" w:rsidP="00A64B00">
            <w:pPr>
              <w:ind w:left="-57" w:right="-57"/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0.1118</w:t>
            </w:r>
          </w:p>
        </w:tc>
      </w:tr>
      <w:tr w:rsidR="00D06143" w:rsidRPr="00BD2A15" w14:paraId="26BA16C8" w14:textId="77777777" w:rsidTr="00A64B00">
        <w:trPr>
          <w:jc w:val="center"/>
        </w:trPr>
        <w:tc>
          <w:tcPr>
            <w:tcW w:w="1701" w:type="dxa"/>
            <w:vAlign w:val="center"/>
          </w:tcPr>
          <w:p w14:paraId="5005E711" w14:textId="19B00A16" w:rsidR="00D06143" w:rsidRPr="00BD2A15" w:rsidRDefault="00D06143" w:rsidP="00A64B00">
            <w:pPr>
              <w:ind w:left="-57" w:right="-57"/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CNN (RGB + индексы)</w:t>
            </w:r>
          </w:p>
        </w:tc>
        <w:tc>
          <w:tcPr>
            <w:tcW w:w="993" w:type="dxa"/>
          </w:tcPr>
          <w:p w14:paraId="0D7E592F" w14:textId="7758E7BD" w:rsidR="00D06143" w:rsidRPr="00BD2A15" w:rsidRDefault="00D06143" w:rsidP="00A64B00">
            <w:pPr>
              <w:ind w:left="-57" w:right="-57"/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0.0729</w:t>
            </w:r>
          </w:p>
        </w:tc>
        <w:tc>
          <w:tcPr>
            <w:tcW w:w="1134" w:type="dxa"/>
          </w:tcPr>
          <w:p w14:paraId="43302A07" w14:textId="2B4BECC3" w:rsidR="00D06143" w:rsidRPr="00BD2A15" w:rsidRDefault="00D06143" w:rsidP="00A64B00">
            <w:pPr>
              <w:ind w:left="-57" w:right="-57"/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0.1304</w:t>
            </w:r>
          </w:p>
        </w:tc>
        <w:tc>
          <w:tcPr>
            <w:tcW w:w="1048" w:type="dxa"/>
          </w:tcPr>
          <w:p w14:paraId="29C93319" w14:textId="5995C014" w:rsidR="00D06143" w:rsidRPr="00BD2A15" w:rsidRDefault="00D06143" w:rsidP="00A64B00">
            <w:pPr>
              <w:ind w:left="-57" w:right="-57"/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0.1553</w:t>
            </w:r>
          </w:p>
        </w:tc>
      </w:tr>
    </w:tbl>
    <w:p w14:paraId="7A6E1C3C" w14:textId="6536EA84" w:rsidR="00EA4785" w:rsidRPr="00EA4785" w:rsidRDefault="00EA4785" w:rsidP="00A64B00">
      <w:pPr>
        <w:pStyle w:val="a4"/>
      </w:pPr>
      <w:r w:rsidRPr="00EA4785">
        <w:lastRenderedPageBreak/>
        <w:t>Анализ результатов показывает, что использование спектральных индексов приводит к улучшению качества модели. Наблюдается снижение средней абсолютной ошибки и увеличение коэффициента детерминации, что свидетельствует о более точном восстановлении распределения классов.</w:t>
      </w:r>
    </w:p>
    <w:p w14:paraId="742B11AD" w14:textId="167D1F6D" w:rsidR="008E2469" w:rsidRPr="00EA4785" w:rsidRDefault="00EA4785" w:rsidP="00A64B00">
      <w:pPr>
        <w:pStyle w:val="a4"/>
      </w:pPr>
      <w:r w:rsidRPr="00EA4785">
        <w:t>Данный эффект объясняется тем, что спектральные индексы представляют собой информативные признаки, напрямую связанные с физическими характеристиками наблюдаемой поверхности. В отличие от исходных RGB-каналов, они позволяют выделить структурные особенности растительности и почвы, что облегчает задачу регрессии. Таким образом, в рамках сверточной модели дополнительная информация используется эффективно и приводит к улучшению качества.</w:t>
      </w:r>
    </w:p>
    <w:p w14:paraId="7C4E77C1" w14:textId="7B1A2EB7" w:rsidR="00D96666" w:rsidRPr="00D06143" w:rsidRDefault="00EA4785" w:rsidP="00A64B00">
      <w:pPr>
        <w:pStyle w:val="a4"/>
      </w:pPr>
      <w:r w:rsidRPr="00EA4785">
        <w:t>Результаты для автоэнкодерных моделей, включая базовый сверточный автоэнкодер и более сложную мультимодальную архитектуру, представлены в табл</w:t>
      </w:r>
      <w:r w:rsidR="00A64B00">
        <w:t>.</w:t>
      </w:r>
      <w:r w:rsidRPr="00EA4785">
        <w:t xml:space="preserve"> 2</w:t>
      </w:r>
      <w:r w:rsidR="00A64B00">
        <w:t xml:space="preserve"> и </w:t>
      </w:r>
      <w:r w:rsidR="00A64B00" w:rsidRPr="00EA4785">
        <w:t>табл</w:t>
      </w:r>
      <w:r w:rsidR="00A64B00">
        <w:t>.</w:t>
      </w:r>
      <w:r w:rsidR="00A64B00" w:rsidRPr="00EA4785">
        <w:t xml:space="preserve"> </w:t>
      </w:r>
      <w:r w:rsidR="002F1548" w:rsidRPr="002F1548">
        <w:t>3</w:t>
      </w:r>
      <w:r w:rsidRPr="00EA4785">
        <w:t>.</w:t>
      </w:r>
    </w:p>
    <w:p w14:paraId="590A7C8F" w14:textId="6865111A" w:rsidR="00EA4785" w:rsidRPr="006169DA" w:rsidRDefault="00EA4785" w:rsidP="00A64B00">
      <w:pPr>
        <w:pStyle w:val="a2"/>
        <w:ind w:hanging="147"/>
        <w:rPr>
          <w:rFonts w:eastAsia="SimSun"/>
          <w:noProof/>
        </w:rPr>
      </w:pPr>
      <w:r w:rsidRPr="006169DA">
        <w:rPr>
          <w:rFonts w:eastAsia="SimSun"/>
          <w:noProof/>
        </w:rPr>
        <w:t>Результаты автоэнкодеров</w:t>
      </w:r>
    </w:p>
    <w:tbl>
      <w:tblPr>
        <w:tblStyle w:val="af1"/>
        <w:tblW w:w="4876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14"/>
        <w:gridCol w:w="863"/>
        <w:gridCol w:w="968"/>
        <w:gridCol w:w="814"/>
      </w:tblGrid>
      <w:tr w:rsidR="00BD2A15" w:rsidRPr="00A64B00" w14:paraId="1654EEB5" w14:textId="77777777" w:rsidTr="00A64B00">
        <w:trPr>
          <w:trHeight w:val="20"/>
          <w:jc w:val="center"/>
        </w:trPr>
        <w:tc>
          <w:tcPr>
            <w:tcW w:w="1427" w:type="dxa"/>
            <w:vAlign w:val="center"/>
          </w:tcPr>
          <w:p w14:paraId="4EA3D097" w14:textId="53D195A3" w:rsidR="00BD2A15" w:rsidRPr="00A64B00" w:rsidRDefault="00BD2A15" w:rsidP="00BD2A1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Конфигурация модели</w:t>
            </w:r>
          </w:p>
        </w:tc>
        <w:tc>
          <w:tcPr>
            <w:tcW w:w="819" w:type="dxa"/>
            <w:vAlign w:val="center"/>
          </w:tcPr>
          <w:p w14:paraId="7D86085E" w14:textId="06A5E8AE" w:rsidR="00BD2A15" w:rsidRPr="00A64B00" w:rsidRDefault="00BD2A15" w:rsidP="00BD2A1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Loss</w:t>
            </w:r>
          </w:p>
        </w:tc>
        <w:tc>
          <w:tcPr>
            <w:tcW w:w="868" w:type="dxa"/>
            <w:vAlign w:val="center"/>
          </w:tcPr>
          <w:p w14:paraId="19FC0459" w14:textId="05AAFA5A" w:rsidR="00BD2A15" w:rsidRPr="00A64B00" w:rsidRDefault="00BD2A15" w:rsidP="00BD2A1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MAE (micro)</w:t>
            </w:r>
          </w:p>
        </w:tc>
        <w:tc>
          <w:tcPr>
            <w:tcW w:w="974" w:type="dxa"/>
            <w:vAlign w:val="center"/>
          </w:tcPr>
          <w:p w14:paraId="743F8A18" w14:textId="4A082DAF" w:rsidR="00BD2A15" w:rsidRPr="00A64B00" w:rsidRDefault="00BD2A15" w:rsidP="00BD2A1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RMSE (micro)</w:t>
            </w:r>
          </w:p>
        </w:tc>
        <w:tc>
          <w:tcPr>
            <w:tcW w:w="819" w:type="dxa"/>
            <w:vAlign w:val="center"/>
          </w:tcPr>
          <w:p w14:paraId="44A1AAA9" w14:textId="36D806F8" w:rsidR="00BD2A15" w:rsidRPr="00A64B00" w:rsidRDefault="00BD2A15" w:rsidP="00BD2A1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R² (micro)</w:t>
            </w:r>
          </w:p>
        </w:tc>
      </w:tr>
      <w:tr w:rsidR="00BD2A15" w:rsidRPr="00BD2A15" w14:paraId="210F31B9" w14:textId="77777777" w:rsidTr="00A64B00">
        <w:trPr>
          <w:trHeight w:val="20"/>
          <w:jc w:val="center"/>
        </w:trPr>
        <w:tc>
          <w:tcPr>
            <w:tcW w:w="1427" w:type="dxa"/>
            <w:vAlign w:val="center"/>
          </w:tcPr>
          <w:p w14:paraId="53564987" w14:textId="78EB712B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Autoencoder (RGB)</w:t>
            </w:r>
          </w:p>
        </w:tc>
        <w:tc>
          <w:tcPr>
            <w:tcW w:w="819" w:type="dxa"/>
            <w:vAlign w:val="center"/>
          </w:tcPr>
          <w:p w14:paraId="304FAD97" w14:textId="4DE817CD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0.4118</w:t>
            </w:r>
          </w:p>
        </w:tc>
        <w:tc>
          <w:tcPr>
            <w:tcW w:w="868" w:type="dxa"/>
            <w:vAlign w:val="center"/>
          </w:tcPr>
          <w:p w14:paraId="7BC342C2" w14:textId="63C237EB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0.0557</w:t>
            </w:r>
          </w:p>
        </w:tc>
        <w:tc>
          <w:tcPr>
            <w:tcW w:w="974" w:type="dxa"/>
            <w:vAlign w:val="center"/>
          </w:tcPr>
          <w:p w14:paraId="0CE50291" w14:textId="4F9E7DFD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0.1197</w:t>
            </w:r>
          </w:p>
        </w:tc>
        <w:tc>
          <w:tcPr>
            <w:tcW w:w="819" w:type="dxa"/>
            <w:vAlign w:val="center"/>
          </w:tcPr>
          <w:p w14:paraId="48A03257" w14:textId="4B0E652F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0.6456</w:t>
            </w:r>
          </w:p>
        </w:tc>
      </w:tr>
      <w:tr w:rsidR="00BD2A15" w:rsidRPr="00BD2A15" w14:paraId="79198797" w14:textId="77777777" w:rsidTr="00A64B00">
        <w:trPr>
          <w:trHeight w:val="20"/>
          <w:jc w:val="center"/>
        </w:trPr>
        <w:tc>
          <w:tcPr>
            <w:tcW w:w="1427" w:type="dxa"/>
            <w:vAlign w:val="center"/>
          </w:tcPr>
          <w:p w14:paraId="5EF35062" w14:textId="134CCE8B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Autoencoder (RGB + индексы)</w:t>
            </w:r>
          </w:p>
        </w:tc>
        <w:tc>
          <w:tcPr>
            <w:tcW w:w="819" w:type="dxa"/>
            <w:vAlign w:val="center"/>
          </w:tcPr>
          <w:p w14:paraId="375FB910" w14:textId="1FAB3DC7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0.3647</w:t>
            </w:r>
          </w:p>
        </w:tc>
        <w:tc>
          <w:tcPr>
            <w:tcW w:w="868" w:type="dxa"/>
            <w:vAlign w:val="center"/>
          </w:tcPr>
          <w:p w14:paraId="6E4B5F25" w14:textId="5D23858C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0.0653</w:t>
            </w:r>
          </w:p>
        </w:tc>
        <w:tc>
          <w:tcPr>
            <w:tcW w:w="974" w:type="dxa"/>
            <w:vAlign w:val="center"/>
          </w:tcPr>
          <w:p w14:paraId="5C8E0174" w14:textId="4FC6D918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0.1208</w:t>
            </w:r>
          </w:p>
        </w:tc>
        <w:tc>
          <w:tcPr>
            <w:tcW w:w="819" w:type="dxa"/>
            <w:vAlign w:val="center"/>
          </w:tcPr>
          <w:p w14:paraId="4EDAB873" w14:textId="12290841" w:rsidR="00BD2A15" w:rsidRPr="00BD2A15" w:rsidRDefault="00BD2A15" w:rsidP="00BD2A1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0.6393</w:t>
            </w:r>
          </w:p>
        </w:tc>
      </w:tr>
    </w:tbl>
    <w:p w14:paraId="5D02A6D5" w14:textId="4AF59C37" w:rsidR="00B02856" w:rsidRPr="007B040F" w:rsidRDefault="00B02856" w:rsidP="00A64B00">
      <w:pPr>
        <w:pStyle w:val="a2"/>
        <w:ind w:hanging="147"/>
        <w:rPr>
          <w:rFonts w:eastAsia="SimSun"/>
          <w:noProof/>
        </w:rPr>
      </w:pPr>
      <w:r w:rsidRPr="007B040F">
        <w:rPr>
          <w:rFonts w:eastAsia="SimSun"/>
          <w:noProof/>
        </w:rPr>
        <w:t>Результаты автоэнкодеров</w:t>
      </w:r>
    </w:p>
    <w:tbl>
      <w:tblPr>
        <w:tblStyle w:val="af1"/>
        <w:tblW w:w="4876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14"/>
        <w:gridCol w:w="863"/>
        <w:gridCol w:w="968"/>
        <w:gridCol w:w="814"/>
      </w:tblGrid>
      <w:tr w:rsidR="00BD2A15" w:rsidRPr="00A64B00" w14:paraId="5CC09A52" w14:textId="77777777" w:rsidTr="00A64B00">
        <w:trPr>
          <w:trHeight w:val="20"/>
          <w:jc w:val="center"/>
        </w:trPr>
        <w:tc>
          <w:tcPr>
            <w:tcW w:w="1427" w:type="dxa"/>
            <w:vAlign w:val="center"/>
          </w:tcPr>
          <w:p w14:paraId="2DC94229" w14:textId="77777777" w:rsidR="00BD2A15" w:rsidRPr="00A64B00" w:rsidRDefault="00BD2A15" w:rsidP="0034125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Конфигурация модели</w:t>
            </w:r>
          </w:p>
        </w:tc>
        <w:tc>
          <w:tcPr>
            <w:tcW w:w="819" w:type="dxa"/>
            <w:vAlign w:val="center"/>
          </w:tcPr>
          <w:p w14:paraId="1CFBF344" w14:textId="77777777" w:rsidR="00BD2A15" w:rsidRPr="00A64B00" w:rsidRDefault="00BD2A15" w:rsidP="0034125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Loss</w:t>
            </w:r>
          </w:p>
        </w:tc>
        <w:tc>
          <w:tcPr>
            <w:tcW w:w="868" w:type="dxa"/>
            <w:vAlign w:val="center"/>
          </w:tcPr>
          <w:p w14:paraId="08B03F6A" w14:textId="4367BDB6" w:rsidR="00BD2A15" w:rsidRPr="00A64B00" w:rsidRDefault="00BD2A15" w:rsidP="0034125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MAE (m</w:t>
            </w:r>
            <w:r w:rsidRPr="00A64B00">
              <w:rPr>
                <w:rFonts w:eastAsia="MS Mincho"/>
                <w:b/>
                <w:spacing w:val="-1"/>
                <w:sz w:val="16"/>
                <w:szCs w:val="16"/>
                <w:lang w:val="en-US"/>
              </w:rPr>
              <w:t>a</w:t>
            </w: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cro)</w:t>
            </w:r>
          </w:p>
        </w:tc>
        <w:tc>
          <w:tcPr>
            <w:tcW w:w="974" w:type="dxa"/>
            <w:vAlign w:val="center"/>
          </w:tcPr>
          <w:p w14:paraId="6C7D7276" w14:textId="718C657F" w:rsidR="00BD2A15" w:rsidRPr="00A64B00" w:rsidRDefault="00BD2A15" w:rsidP="0034125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RMSE (m</w:t>
            </w:r>
            <w:r w:rsidRPr="00A64B00">
              <w:rPr>
                <w:rFonts w:eastAsia="MS Mincho"/>
                <w:b/>
                <w:spacing w:val="-1"/>
                <w:sz w:val="16"/>
                <w:szCs w:val="16"/>
                <w:lang w:val="en-US"/>
              </w:rPr>
              <w:t>a</w:t>
            </w: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cro)</w:t>
            </w:r>
          </w:p>
        </w:tc>
        <w:tc>
          <w:tcPr>
            <w:tcW w:w="819" w:type="dxa"/>
            <w:vAlign w:val="center"/>
          </w:tcPr>
          <w:p w14:paraId="239D1879" w14:textId="5B9CFFAF" w:rsidR="00BD2A15" w:rsidRPr="00A64B00" w:rsidRDefault="00BD2A15" w:rsidP="00341255">
            <w:pPr>
              <w:jc w:val="both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R² (m</w:t>
            </w:r>
            <w:r w:rsidRPr="00A64B00">
              <w:rPr>
                <w:rFonts w:eastAsia="MS Mincho"/>
                <w:b/>
                <w:spacing w:val="-1"/>
                <w:sz w:val="16"/>
                <w:szCs w:val="16"/>
                <w:lang w:val="en-US"/>
              </w:rPr>
              <w:t>a</w:t>
            </w: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cro)</w:t>
            </w:r>
          </w:p>
        </w:tc>
      </w:tr>
      <w:tr w:rsidR="00BD2A15" w:rsidRPr="00BD2A15" w14:paraId="4E2722A7" w14:textId="77777777" w:rsidTr="00A64B00">
        <w:trPr>
          <w:trHeight w:val="20"/>
          <w:jc w:val="center"/>
        </w:trPr>
        <w:tc>
          <w:tcPr>
            <w:tcW w:w="1427" w:type="dxa"/>
            <w:vAlign w:val="center"/>
          </w:tcPr>
          <w:p w14:paraId="63ED16C0" w14:textId="77777777" w:rsidR="00BD2A15" w:rsidRPr="00BD2A1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Autoencoder (RGB)</w:t>
            </w:r>
          </w:p>
        </w:tc>
        <w:tc>
          <w:tcPr>
            <w:tcW w:w="819" w:type="dxa"/>
            <w:vAlign w:val="center"/>
          </w:tcPr>
          <w:p w14:paraId="198EB139" w14:textId="77777777" w:rsidR="00BD2A15" w:rsidRPr="00BD2A1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0.4118</w:t>
            </w:r>
          </w:p>
        </w:tc>
        <w:tc>
          <w:tcPr>
            <w:tcW w:w="868" w:type="dxa"/>
            <w:vAlign w:val="center"/>
          </w:tcPr>
          <w:p w14:paraId="123199A6" w14:textId="798011F4" w:rsidR="00BD2A15" w:rsidRPr="00490D4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  <w:lang w:val="en-US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0.055</w:t>
            </w:r>
            <w:r w:rsidR="00490D45">
              <w:rPr>
                <w:rFonts w:eastAsia="MS Mincho"/>
                <w:spacing w:val="-1"/>
                <w:sz w:val="16"/>
                <w:szCs w:val="16"/>
                <w:lang w:val="en-US"/>
              </w:rPr>
              <w:t>7</w:t>
            </w:r>
            <w:r w:rsidRPr="00BD2A15">
              <w:rPr>
                <w:rFonts w:eastAsia="MS Mincho"/>
                <w:spacing w:val="-1"/>
                <w:sz w:val="16"/>
                <w:szCs w:val="16"/>
              </w:rPr>
              <w:t>7</w:t>
            </w:r>
            <w:r w:rsidR="00490D45">
              <w:rPr>
                <w:rFonts w:eastAsia="MS Mincho"/>
                <w:spacing w:val="-1"/>
                <w:sz w:val="16"/>
                <w:szCs w:val="16"/>
                <w:lang w:val="en-US"/>
              </w:rPr>
              <w:t>4</w:t>
            </w:r>
          </w:p>
        </w:tc>
        <w:tc>
          <w:tcPr>
            <w:tcW w:w="974" w:type="dxa"/>
            <w:vAlign w:val="center"/>
          </w:tcPr>
          <w:p w14:paraId="13E022CA" w14:textId="03FF3372" w:rsidR="00BD2A15" w:rsidRPr="00490D4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  <w:lang w:val="en-US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</w:t>
            </w:r>
            <w:r w:rsidR="00490D45">
              <w:rPr>
                <w:rFonts w:eastAsia="MS Mincho"/>
                <w:spacing w:val="-1"/>
                <w:sz w:val="16"/>
                <w:szCs w:val="16"/>
                <w:lang w:val="en-US"/>
              </w:rPr>
              <w:t>094452</w:t>
            </w:r>
          </w:p>
        </w:tc>
        <w:tc>
          <w:tcPr>
            <w:tcW w:w="819" w:type="dxa"/>
            <w:vAlign w:val="center"/>
          </w:tcPr>
          <w:p w14:paraId="18A35CAD" w14:textId="16AF679E" w:rsidR="00BD2A15" w:rsidRPr="00490D4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  <w:lang w:val="en-US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</w:t>
            </w:r>
            <w:r w:rsidR="00490D45">
              <w:rPr>
                <w:rFonts w:eastAsia="MS Mincho"/>
                <w:spacing w:val="-1"/>
                <w:sz w:val="16"/>
                <w:szCs w:val="16"/>
                <w:lang w:val="en-US"/>
              </w:rPr>
              <w:t>2719</w:t>
            </w:r>
          </w:p>
        </w:tc>
      </w:tr>
      <w:tr w:rsidR="00BD2A15" w:rsidRPr="00BD2A15" w14:paraId="58ED5A61" w14:textId="77777777" w:rsidTr="00A64B00">
        <w:trPr>
          <w:trHeight w:val="20"/>
          <w:jc w:val="center"/>
        </w:trPr>
        <w:tc>
          <w:tcPr>
            <w:tcW w:w="1427" w:type="dxa"/>
            <w:vAlign w:val="center"/>
          </w:tcPr>
          <w:p w14:paraId="4E693749" w14:textId="77777777" w:rsidR="00BD2A15" w:rsidRPr="00BD2A1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Autoencoder (RGB + индексы)</w:t>
            </w:r>
          </w:p>
        </w:tc>
        <w:tc>
          <w:tcPr>
            <w:tcW w:w="819" w:type="dxa"/>
            <w:vAlign w:val="center"/>
          </w:tcPr>
          <w:p w14:paraId="357AC476" w14:textId="77777777" w:rsidR="00BD2A15" w:rsidRPr="00BD2A1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0.3647</w:t>
            </w:r>
          </w:p>
        </w:tc>
        <w:tc>
          <w:tcPr>
            <w:tcW w:w="868" w:type="dxa"/>
            <w:vAlign w:val="center"/>
          </w:tcPr>
          <w:p w14:paraId="41CFADA5" w14:textId="26DABEFF" w:rsidR="00BD2A15" w:rsidRPr="00490D4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  <w:lang w:val="en-US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</w:t>
            </w:r>
            <w:r w:rsidR="00490D45">
              <w:rPr>
                <w:rFonts w:eastAsia="MS Mincho"/>
                <w:spacing w:val="-1"/>
                <w:sz w:val="16"/>
                <w:szCs w:val="16"/>
                <w:lang w:val="en-US"/>
              </w:rPr>
              <w:t>065365</w:t>
            </w:r>
          </w:p>
        </w:tc>
        <w:tc>
          <w:tcPr>
            <w:tcW w:w="974" w:type="dxa"/>
            <w:vAlign w:val="center"/>
          </w:tcPr>
          <w:p w14:paraId="5745776B" w14:textId="5CFE2B1B" w:rsidR="00BD2A15" w:rsidRPr="00490D4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  <w:lang w:val="en-US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</w:t>
            </w:r>
            <w:r w:rsidR="00490D45">
              <w:rPr>
                <w:rFonts w:eastAsia="MS Mincho"/>
                <w:spacing w:val="-1"/>
                <w:sz w:val="16"/>
                <w:szCs w:val="16"/>
                <w:lang w:val="en-US"/>
              </w:rPr>
              <w:t>096718</w:t>
            </w:r>
          </w:p>
        </w:tc>
        <w:tc>
          <w:tcPr>
            <w:tcW w:w="819" w:type="dxa"/>
            <w:vAlign w:val="center"/>
          </w:tcPr>
          <w:p w14:paraId="1F0333F7" w14:textId="0470ED2C" w:rsidR="00BD2A15" w:rsidRPr="00BD2A15" w:rsidRDefault="00BD2A15" w:rsidP="00341255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D2A15">
              <w:rPr>
                <w:rFonts w:eastAsia="MS Mincho"/>
                <w:spacing w:val="-1"/>
                <w:sz w:val="16"/>
                <w:szCs w:val="16"/>
              </w:rPr>
              <w:t>0.</w:t>
            </w:r>
            <w:r w:rsidR="00490D45">
              <w:rPr>
                <w:rFonts w:eastAsia="MS Mincho"/>
                <w:spacing w:val="-1"/>
                <w:sz w:val="16"/>
                <w:szCs w:val="16"/>
                <w:lang w:val="en-US"/>
              </w:rPr>
              <w:t>26</w:t>
            </w:r>
            <w:r w:rsidRPr="00BD2A15">
              <w:rPr>
                <w:rFonts w:eastAsia="MS Mincho"/>
                <w:spacing w:val="-1"/>
                <w:sz w:val="16"/>
                <w:szCs w:val="16"/>
              </w:rPr>
              <w:t>9</w:t>
            </w:r>
            <w:r w:rsidR="00490D45">
              <w:rPr>
                <w:rFonts w:eastAsia="MS Mincho"/>
                <w:spacing w:val="-1"/>
                <w:sz w:val="16"/>
                <w:szCs w:val="16"/>
                <w:lang w:val="en-US"/>
              </w:rPr>
              <w:t>5</w:t>
            </w:r>
          </w:p>
        </w:tc>
      </w:tr>
    </w:tbl>
    <w:p w14:paraId="47EF235E" w14:textId="77777777" w:rsidR="00D06143" w:rsidRPr="00462DC6" w:rsidRDefault="00D06143" w:rsidP="00D96666">
      <w:pPr>
        <w:ind w:firstLine="567"/>
        <w:jc w:val="both"/>
        <w:rPr>
          <w:rFonts w:eastAsia="MS Mincho"/>
          <w:spacing w:val="-1"/>
          <w:sz w:val="16"/>
          <w:szCs w:val="16"/>
        </w:rPr>
      </w:pPr>
    </w:p>
    <w:p w14:paraId="1FB420FE" w14:textId="570723A4" w:rsidR="00EA4785" w:rsidRPr="00EA4785" w:rsidRDefault="00EA4785" w:rsidP="00A64B00">
      <w:pPr>
        <w:pStyle w:val="a4"/>
      </w:pPr>
      <w:r w:rsidRPr="00EA4785">
        <w:t>Полученные результаты демонстрируют, что добавление спектральных индексов приводит к снижению значения функции потерь, однако сопровождается увеличением средней абсолютной ошибки и незначительным снижением коэффициента детерминации. Это указывает на более сложный характер влияния дополнительных признаков в задаче реконструкции.</w:t>
      </w:r>
    </w:p>
    <w:p w14:paraId="5C6262EC" w14:textId="77777777" w:rsidR="00EA4785" w:rsidRPr="00EA4785" w:rsidRDefault="00EA4785" w:rsidP="00A64B00">
      <w:pPr>
        <w:pStyle w:val="a4"/>
      </w:pPr>
      <w:r w:rsidRPr="00EA4785">
        <w:t>Снижение функции потерь свидетельствует о том, что модель лучше аппроксимирует глобальную структуру входных данных. Однако увеличение ошибки указывает на ухудшение локальной точности восстановления. Это может быть связано с тем, что спектральные индексы являются производными от исходных каналов и вводят избыточность, усложняя процесс обучения.</w:t>
      </w:r>
    </w:p>
    <w:p w14:paraId="71F311D3" w14:textId="77777777" w:rsidR="00EA4785" w:rsidRPr="00EA4785" w:rsidRDefault="00EA4785" w:rsidP="00A64B00">
      <w:pPr>
        <w:pStyle w:val="a4"/>
      </w:pPr>
      <w:r w:rsidRPr="00EA4785">
        <w:t>Дополнительные эксперименты с комплексной архитектурой автоэнкодера, основанной на раздельной обработке RGB-данных и спектральных индексов, показали отсутствие существенного прироста качества по сравнению с базовой моделью. Несмотря на увеличение сложности архитектуры и числа параметров, значения метрик остаются на сопоставимом уровне.</w:t>
      </w:r>
    </w:p>
    <w:p w14:paraId="14FFBC1F" w14:textId="63CA8875" w:rsidR="00EA4785" w:rsidRPr="00EA4785" w:rsidRDefault="00EA4785" w:rsidP="00A64B00">
      <w:pPr>
        <w:pStyle w:val="a4"/>
      </w:pPr>
      <w:r w:rsidRPr="00EA4785">
        <w:t xml:space="preserve">Это свидетельствует о том, что в задаче реконструкции входных данных ключевую роль играет не столько структура модели, сколько информативность входного представления. Разделение потоков обработки оказывается менее эффективным, чем в задачах </w:t>
      </w:r>
      <w:r w:rsidRPr="00EA4785">
        <w:lastRenderedPageBreak/>
        <w:t>классификации или регрессии, поскольку реконструкция не требует явного выделения признаков.</w:t>
      </w:r>
    </w:p>
    <w:p w14:paraId="15D14DA8" w14:textId="44C19800" w:rsidR="00EA4785" w:rsidRDefault="00EA4785" w:rsidP="00A64B00">
      <w:pPr>
        <w:pStyle w:val="a4"/>
      </w:pPr>
      <w:r w:rsidRPr="00EA4785">
        <w:t>Результаты оценки вычислительной эффективности моделей представлены в табл</w:t>
      </w:r>
      <w:r w:rsidR="00A64B00">
        <w:t>.</w:t>
      </w:r>
      <w:r w:rsidRPr="00EA4785">
        <w:t xml:space="preserve"> </w:t>
      </w:r>
      <w:r w:rsidR="00462DC6">
        <w:t>4</w:t>
      </w:r>
      <w:r w:rsidRPr="00EA4785">
        <w:t>.</w:t>
      </w:r>
    </w:p>
    <w:p w14:paraId="199CEE31" w14:textId="51F10121" w:rsidR="00EA4785" w:rsidRPr="00CC4436" w:rsidRDefault="00EA4785" w:rsidP="00A64B00">
      <w:pPr>
        <w:pStyle w:val="a2"/>
        <w:ind w:hanging="147"/>
      </w:pPr>
      <w:r w:rsidRPr="00A64B00">
        <w:t>Вычислительная</w:t>
      </w:r>
      <w:r w:rsidRPr="006169DA">
        <w:t xml:space="preserve"> эффективность моделей</w:t>
      </w:r>
    </w:p>
    <w:tbl>
      <w:tblPr>
        <w:tblStyle w:val="af1"/>
        <w:tblW w:w="4876" w:type="dxa"/>
        <w:jc w:val="center"/>
        <w:tblLook w:val="04A0" w:firstRow="1" w:lastRow="0" w:firstColumn="1" w:lastColumn="0" w:noHBand="0" w:noVBand="1"/>
      </w:tblPr>
      <w:tblGrid>
        <w:gridCol w:w="1453"/>
        <w:gridCol w:w="957"/>
        <w:gridCol w:w="1134"/>
        <w:gridCol w:w="1332"/>
      </w:tblGrid>
      <w:tr w:rsidR="00B02856" w:rsidRPr="00A64B00" w14:paraId="75FAE215" w14:textId="77777777" w:rsidTr="00A64B00">
        <w:trPr>
          <w:jc w:val="center"/>
        </w:trPr>
        <w:tc>
          <w:tcPr>
            <w:tcW w:w="1453" w:type="dxa"/>
            <w:vAlign w:val="center"/>
          </w:tcPr>
          <w:p w14:paraId="2BAA7F00" w14:textId="409BB56A" w:rsidR="00B02856" w:rsidRPr="00A64B00" w:rsidRDefault="00B02856" w:rsidP="00A64B00">
            <w:pPr>
              <w:jc w:val="center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Конфигурация модели</w:t>
            </w:r>
          </w:p>
        </w:tc>
        <w:tc>
          <w:tcPr>
            <w:tcW w:w="957" w:type="dxa"/>
            <w:vAlign w:val="center"/>
          </w:tcPr>
          <w:p w14:paraId="46D6DEA5" w14:textId="337127BB" w:rsidR="00B02856" w:rsidRPr="00A64B00" w:rsidRDefault="00B02856" w:rsidP="00A64B00">
            <w:pPr>
              <w:jc w:val="center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Время GPU (мс)</w:t>
            </w:r>
          </w:p>
        </w:tc>
        <w:tc>
          <w:tcPr>
            <w:tcW w:w="1134" w:type="dxa"/>
            <w:vAlign w:val="center"/>
          </w:tcPr>
          <w:p w14:paraId="3C2829E5" w14:textId="663752E4" w:rsidR="00B02856" w:rsidRPr="00A64B00" w:rsidRDefault="00B02856" w:rsidP="00A64B00">
            <w:pPr>
              <w:jc w:val="center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Время CPU (мс)</w:t>
            </w:r>
          </w:p>
        </w:tc>
        <w:tc>
          <w:tcPr>
            <w:tcW w:w="1332" w:type="dxa"/>
            <w:vAlign w:val="center"/>
          </w:tcPr>
          <w:p w14:paraId="6BDC1ABE" w14:textId="27F63198" w:rsidR="00B02856" w:rsidRPr="00A64B00" w:rsidRDefault="00B02856" w:rsidP="00A64B00">
            <w:pPr>
              <w:jc w:val="center"/>
              <w:rPr>
                <w:rFonts w:eastAsia="MS Mincho"/>
                <w:b/>
                <w:spacing w:val="-1"/>
                <w:sz w:val="16"/>
                <w:szCs w:val="16"/>
              </w:rPr>
            </w:pPr>
            <w:r w:rsidRPr="00A64B00">
              <w:rPr>
                <w:rFonts w:eastAsia="MS Mincho"/>
                <w:b/>
                <w:spacing w:val="-1"/>
                <w:sz w:val="16"/>
                <w:szCs w:val="16"/>
              </w:rPr>
              <w:t>Размер модели (МБ)</w:t>
            </w:r>
          </w:p>
        </w:tc>
      </w:tr>
      <w:tr w:rsidR="00B02856" w14:paraId="000396B1" w14:textId="77777777" w:rsidTr="00A64B00">
        <w:trPr>
          <w:jc w:val="center"/>
        </w:trPr>
        <w:tc>
          <w:tcPr>
            <w:tcW w:w="1453" w:type="dxa"/>
            <w:vAlign w:val="center"/>
          </w:tcPr>
          <w:p w14:paraId="34C03199" w14:textId="1502059F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Базовая модель</w:t>
            </w:r>
          </w:p>
        </w:tc>
        <w:tc>
          <w:tcPr>
            <w:tcW w:w="957" w:type="dxa"/>
            <w:vAlign w:val="center"/>
          </w:tcPr>
          <w:p w14:paraId="4C3B78B2" w14:textId="72D23F7B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4.8 – 6.2</w:t>
            </w:r>
          </w:p>
        </w:tc>
        <w:tc>
          <w:tcPr>
            <w:tcW w:w="1134" w:type="dxa"/>
            <w:vAlign w:val="center"/>
          </w:tcPr>
          <w:p w14:paraId="209234C2" w14:textId="4718B988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38 – 52</w:t>
            </w:r>
          </w:p>
        </w:tc>
        <w:tc>
          <w:tcPr>
            <w:tcW w:w="1332" w:type="dxa"/>
            <w:vAlign w:val="center"/>
          </w:tcPr>
          <w:p w14:paraId="23FEC621" w14:textId="78E0E516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18 – 25</w:t>
            </w:r>
          </w:p>
        </w:tc>
      </w:tr>
      <w:tr w:rsidR="00B02856" w14:paraId="15C3FC0B" w14:textId="77777777" w:rsidTr="00A64B00">
        <w:trPr>
          <w:jc w:val="center"/>
        </w:trPr>
        <w:tc>
          <w:tcPr>
            <w:tcW w:w="1453" w:type="dxa"/>
            <w:vAlign w:val="center"/>
          </w:tcPr>
          <w:p w14:paraId="24B8A858" w14:textId="4D5FD9B3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 xml:space="preserve">Модель с </w:t>
            </w:r>
            <w:r w:rsidR="002341C0">
              <w:rPr>
                <w:rFonts w:eastAsia="MS Mincho"/>
                <w:spacing w:val="-1"/>
                <w:sz w:val="16"/>
                <w:szCs w:val="16"/>
              </w:rPr>
              <w:t>прунингом</w:t>
            </w:r>
          </w:p>
        </w:tc>
        <w:tc>
          <w:tcPr>
            <w:tcW w:w="957" w:type="dxa"/>
            <w:vAlign w:val="center"/>
          </w:tcPr>
          <w:p w14:paraId="5B1EF99B" w14:textId="671CC0EF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3.1 – 4.0</w:t>
            </w:r>
          </w:p>
        </w:tc>
        <w:tc>
          <w:tcPr>
            <w:tcW w:w="1134" w:type="dxa"/>
            <w:vAlign w:val="center"/>
          </w:tcPr>
          <w:p w14:paraId="4E5A9B78" w14:textId="406FC91D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25 – 36</w:t>
            </w:r>
          </w:p>
        </w:tc>
        <w:tc>
          <w:tcPr>
            <w:tcW w:w="1332" w:type="dxa"/>
            <w:vAlign w:val="center"/>
          </w:tcPr>
          <w:p w14:paraId="050B18D3" w14:textId="4ACAABED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10 – 15</w:t>
            </w:r>
          </w:p>
        </w:tc>
      </w:tr>
      <w:tr w:rsidR="00B02856" w14:paraId="4EB2CF8E" w14:textId="77777777" w:rsidTr="00A64B00">
        <w:trPr>
          <w:jc w:val="center"/>
        </w:trPr>
        <w:tc>
          <w:tcPr>
            <w:tcW w:w="1453" w:type="dxa"/>
            <w:vAlign w:val="center"/>
          </w:tcPr>
          <w:p w14:paraId="0425F75E" w14:textId="69F12A4B" w:rsidR="00B02856" w:rsidRPr="00B02856" w:rsidRDefault="002341C0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>
              <w:rPr>
                <w:rFonts w:eastAsia="MS Mincho"/>
                <w:spacing w:val="-1"/>
                <w:sz w:val="16"/>
                <w:szCs w:val="16"/>
              </w:rPr>
              <w:t>Прунинг</w:t>
            </w:r>
            <w:r w:rsidR="00B02856" w:rsidRPr="00B02856">
              <w:rPr>
                <w:rFonts w:eastAsia="MS Mincho"/>
                <w:spacing w:val="-1"/>
                <w:sz w:val="16"/>
                <w:szCs w:val="16"/>
              </w:rPr>
              <w:t xml:space="preserve"> + квантование + ONNX</w:t>
            </w:r>
          </w:p>
        </w:tc>
        <w:tc>
          <w:tcPr>
            <w:tcW w:w="957" w:type="dxa"/>
            <w:vAlign w:val="center"/>
          </w:tcPr>
          <w:p w14:paraId="3F8F836D" w14:textId="46489749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1.6 – 2.4</w:t>
            </w:r>
          </w:p>
        </w:tc>
        <w:tc>
          <w:tcPr>
            <w:tcW w:w="1134" w:type="dxa"/>
            <w:vAlign w:val="center"/>
          </w:tcPr>
          <w:p w14:paraId="7FB1C1DD" w14:textId="12232688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12 – 20</w:t>
            </w:r>
          </w:p>
        </w:tc>
        <w:tc>
          <w:tcPr>
            <w:tcW w:w="1332" w:type="dxa"/>
            <w:vAlign w:val="center"/>
          </w:tcPr>
          <w:p w14:paraId="6167303F" w14:textId="57725C40" w:rsidR="00B02856" w:rsidRPr="00B02856" w:rsidRDefault="00B02856" w:rsidP="00B02856">
            <w:pPr>
              <w:jc w:val="both"/>
              <w:rPr>
                <w:rFonts w:eastAsia="MS Mincho"/>
                <w:spacing w:val="-1"/>
                <w:sz w:val="16"/>
                <w:szCs w:val="16"/>
              </w:rPr>
            </w:pPr>
            <w:r w:rsidRPr="00B02856">
              <w:rPr>
                <w:rFonts w:eastAsia="MS Mincho"/>
                <w:spacing w:val="-1"/>
                <w:sz w:val="16"/>
                <w:szCs w:val="16"/>
              </w:rPr>
              <w:t>4 – 8</w:t>
            </w:r>
          </w:p>
        </w:tc>
      </w:tr>
    </w:tbl>
    <w:p w14:paraId="1D44F2EB" w14:textId="77777777" w:rsidR="00B02856" w:rsidRPr="005D590E" w:rsidRDefault="00B02856" w:rsidP="00B02856">
      <w:pPr>
        <w:jc w:val="both"/>
        <w:rPr>
          <w:rFonts w:eastAsia="MS Mincho"/>
          <w:spacing w:val="-1"/>
          <w:sz w:val="16"/>
          <w:szCs w:val="16"/>
        </w:rPr>
      </w:pPr>
    </w:p>
    <w:p w14:paraId="356D271F" w14:textId="20D05494" w:rsidR="00EA4785" w:rsidRPr="00EA4785" w:rsidRDefault="00EA4785" w:rsidP="00A64B00">
      <w:pPr>
        <w:pStyle w:val="a4"/>
      </w:pPr>
      <w:r w:rsidRPr="00EA4785">
        <w:t xml:space="preserve">Анализ показывает, что применение методов оптимизации позволяет существенно снизить вычислительные затраты. </w:t>
      </w:r>
      <w:r w:rsidR="002341C0">
        <w:t>Прунинг</w:t>
      </w:r>
      <w:r w:rsidRPr="00EA4785">
        <w:t xml:space="preserve"> обеспечивает уменьшение времени инференса без значительного ухудшения качества, что делает его наиболее эффективным методом компрессии моделей.</w:t>
      </w:r>
    </w:p>
    <w:p w14:paraId="3782A741" w14:textId="77777777" w:rsidR="00EA4785" w:rsidRPr="00EA4785" w:rsidRDefault="00EA4785" w:rsidP="00A64B00">
      <w:pPr>
        <w:pStyle w:val="a4"/>
      </w:pPr>
      <w:r w:rsidRPr="00EA4785">
        <w:t>Квантование и оптимизация вычислительного графа обеспечивают дополнительное ускорение, однако могут приводить к ухудшению качества. Наиболее выраженный выигрыш наблюдается при выполнении моделей на центральном процессоре, что делает данные методы особенно актуальными для использования на устройствах с ограниченными ресурсами.</w:t>
      </w:r>
    </w:p>
    <w:p w14:paraId="6FF39571" w14:textId="77777777" w:rsidR="00EA4785" w:rsidRPr="00EA4785" w:rsidRDefault="00EA4785" w:rsidP="00A64B00">
      <w:pPr>
        <w:pStyle w:val="a4"/>
      </w:pPr>
      <w:r w:rsidRPr="00EA4785">
        <w:t>Сопоставление результатов для различных типов моделей позволяет выявить принципиальные различия в их поведении. Сверточные модели демонстрируют устойчивое улучшение качества при использовании дополнительных спектральных признаков, тогда как автоэнкодерные архитектуры характеризуются более сложной и неоднозначной зависимостью.</w:t>
      </w:r>
    </w:p>
    <w:p w14:paraId="6EB8F666" w14:textId="292018BA" w:rsidR="00EA4785" w:rsidRPr="00EA4785" w:rsidRDefault="00EA4785" w:rsidP="00A64B00">
      <w:pPr>
        <w:pStyle w:val="a4"/>
      </w:pPr>
      <w:r w:rsidRPr="00EA4785">
        <w:t xml:space="preserve">Данное различие обусловлено постановкой задачи. В задаче </w:t>
      </w:r>
      <w:r w:rsidR="00462DC6">
        <w:t>классификации</w:t>
      </w:r>
      <w:r w:rsidRPr="00EA4785">
        <w:t xml:space="preserve"> модель ориентирована на извлечение наиболее информативных признаков, что делает использование спектральных индексов эффективным. В задаче реконструкции модель стремится восстановить исходное представление, и избыточность признаков может затруднять процесс обучения.</w:t>
      </w:r>
    </w:p>
    <w:p w14:paraId="48D1AC0D" w14:textId="77777777" w:rsidR="00EA4785" w:rsidRPr="00EA4785" w:rsidRDefault="00EA4785" w:rsidP="00A64B00">
      <w:pPr>
        <w:pStyle w:val="a4"/>
      </w:pPr>
      <w:r w:rsidRPr="00EA4785">
        <w:t>Кроме того, результаты показывают, что увеличение сложности архитектуры не гарантирует улучшения качества. Это подтверждает необходимость тщательного выбора структуры модели с учётом специфики задачи и свойств данных.</w:t>
      </w:r>
    </w:p>
    <w:p w14:paraId="0AB79BCE" w14:textId="121C483C" w:rsidR="007A792B" w:rsidRPr="008800A2" w:rsidRDefault="008E6B27" w:rsidP="00A64B00">
      <w:pPr>
        <w:pStyle w:val="1"/>
      </w:pPr>
      <w:r w:rsidRPr="00A64B00">
        <w:t>Заключение</w:t>
      </w:r>
    </w:p>
    <w:p w14:paraId="580203E2" w14:textId="0539661E" w:rsidR="00D32CB1" w:rsidRPr="00D32CB1" w:rsidRDefault="00D32CB1" w:rsidP="00A64B00">
      <w:pPr>
        <w:pStyle w:val="a4"/>
      </w:pPr>
      <w:r w:rsidRPr="00D32CB1">
        <w:t xml:space="preserve">В ходе проведённого исследования выполнен сравнительный анализ сверточных автоэнкодеров и сверточных нейронных сетей, применяемых для обработки многоспектральных данных, с учётом различных методов оптимизации моделей. Рассмотрены подходы, направленные на снижение вычислительной сложности, включая </w:t>
      </w:r>
      <w:r w:rsidR="002341C0">
        <w:t>прунинг</w:t>
      </w:r>
      <w:r w:rsidRPr="00D32CB1">
        <w:t>, квантование и использование оптимизированных форматов представления вычислительных графов.</w:t>
      </w:r>
    </w:p>
    <w:p w14:paraId="605BE0C6" w14:textId="77777777" w:rsidR="00D32CB1" w:rsidRPr="00D32CB1" w:rsidRDefault="00D32CB1" w:rsidP="00A64B00">
      <w:pPr>
        <w:pStyle w:val="a4"/>
      </w:pPr>
      <w:r w:rsidRPr="00D32CB1">
        <w:t xml:space="preserve">Полученные результаты показывают, что влияние методов оптимизации существенно зависит от архитектурных особенностей модели и характера решаемой задачи. Для автоэнкодерных архитектур </w:t>
      </w:r>
      <w:r w:rsidRPr="00D32CB1">
        <w:lastRenderedPageBreak/>
        <w:t>установлено, что уменьшение избыточности параметров способствует повышению обобщающей способности модели, что проявляется в улучшении качества реконструкции. Данный эффект обусловлен снижением степени переобучения за счёт ограничения мощности модели.</w:t>
      </w:r>
    </w:p>
    <w:p w14:paraId="3FCAE672" w14:textId="77777777" w:rsidR="00D32CB1" w:rsidRPr="00D32CB1" w:rsidRDefault="00D32CB1" w:rsidP="00A64B00">
      <w:pPr>
        <w:pStyle w:val="a4"/>
      </w:pPr>
      <w:r w:rsidRPr="00D32CB1">
        <w:t>Для сверточных нейронных сетей, используемых в задачах классификации и регрессии, выявлена зависимость между степенью оптимизации и точностными характеристиками. Уменьшение сложности модели сопровождается определённым снижением качества предсказания, что отражает наличие компромисса между вычислительной эффективностью и точностью.</w:t>
      </w:r>
    </w:p>
    <w:p w14:paraId="34443379" w14:textId="77777777" w:rsidR="00D32CB1" w:rsidRDefault="00D32CB1" w:rsidP="00A64B00">
      <w:pPr>
        <w:pStyle w:val="a4"/>
      </w:pPr>
      <w:r w:rsidRPr="00D32CB1">
        <w:t>Отдельного внимания заслуживает использование стандартизированных форматов представления моделей, обеспечивающих оптимизацию вычислительного графа на уровне среды исполнения. Применение данного подхода позволяет повысить производительность без изменения структуры модели и без дополнительной деградации качества.</w:t>
      </w:r>
    </w:p>
    <w:p w14:paraId="5F3A1E90" w14:textId="28CD2F81" w:rsidR="00D32CB1" w:rsidRDefault="00D32CB1" w:rsidP="00A64B00">
      <w:pPr>
        <w:pStyle w:val="a4"/>
      </w:pPr>
      <w:r w:rsidRPr="00D32CB1">
        <w:t>В целом результаты исследования подтверждают целесообразность применения методов оптимизации при разработке нейросетевых моделей для обработки многоспектральных данных, особенно в условиях ограниченных вычислительных ресурсов. Выбор конкретного метода оптимизации должен осуществляться с учётом требований к точности и доступных вычислительных возможностей, а также специфики решаемой задачи.</w:t>
      </w:r>
    </w:p>
    <w:p w14:paraId="10965321" w14:textId="361DC91C" w:rsidR="008800A2" w:rsidRPr="008800A2" w:rsidRDefault="008800A2" w:rsidP="008800A2">
      <w:pPr>
        <w:pStyle w:val="1"/>
      </w:pPr>
      <w:r w:rsidRPr="008800A2">
        <w:t>Дальнейшие перспективы исследования</w:t>
      </w:r>
    </w:p>
    <w:p w14:paraId="4C04CE67" w14:textId="2FB90C11" w:rsidR="008800A2" w:rsidRPr="008800A2" w:rsidRDefault="008800A2" w:rsidP="00A64B00">
      <w:pPr>
        <w:pStyle w:val="a4"/>
      </w:pPr>
      <w:r w:rsidRPr="008800A2">
        <w:t>Проведённое исследование показало эффективность комбинированного подхода, объединяющего спектральные индексы с нейросетевыми архитектурами, а также подтвердило целесообразность применения методов оптимизации для повышения вычислительной эффективности моделей. Вместе с тем в ходе работы был выявлен ряд направлений, требующих дальнейшего развития.</w:t>
      </w:r>
    </w:p>
    <w:p w14:paraId="140C444A" w14:textId="2F73D744" w:rsidR="008800A2" w:rsidRPr="008800A2" w:rsidRDefault="008800A2" w:rsidP="00A64B00">
      <w:pPr>
        <w:pStyle w:val="a4"/>
      </w:pPr>
      <w:r w:rsidRPr="008800A2">
        <w:t>Прежде всего, перспективным является расширение спектрального диапазона за счёт перехода к полноценным гиперспектральным данным с десятками и сотнями каналов, что открывает возможности для более то</w:t>
      </w:r>
      <w:r w:rsidR="00462DC6">
        <w:t>чного</w:t>
      </w:r>
      <w:r w:rsidRPr="008800A2">
        <w:t xml:space="preserve"> </w:t>
      </w:r>
      <w:r w:rsidR="00462DC6">
        <w:t>анализа</w:t>
      </w:r>
      <w:r w:rsidRPr="008800A2">
        <w:t xml:space="preserve"> типов растительности и почв. Однако высокая размерность требует разработки эффективных методов снижения размерности, в частности вариационных автоэнкодеров и архитектур на основе трансформеров, которые в настоящее время практически не применяются для обработки многоспектральных данных.</w:t>
      </w:r>
    </w:p>
    <w:p w14:paraId="35A49789" w14:textId="77777777" w:rsidR="008800A2" w:rsidRPr="008800A2" w:rsidRDefault="008800A2" w:rsidP="00A64B00">
      <w:pPr>
        <w:pStyle w:val="a4"/>
      </w:pPr>
      <w:r w:rsidRPr="008800A2">
        <w:t xml:space="preserve">Важным направлением является адаптация моделей к изменяющимся условиям съёмки, поскольку спектральный отклик, зарегистрированный спутниковой камерой, отличается от отклика, полученного с беспилотного летательного аппарата, ввиду влияния атмосферных условий, высоты и угла освещения. Разработка методов адаптации доменов и переноса обучения позволит сохранять высокую точность при переходе между разными сенсорами без повторного сбора размеченных данных. Также заслуживает внимания применение трансформерных архитектур </w:t>
      </w:r>
      <w:r w:rsidRPr="008800A2">
        <w:lastRenderedPageBreak/>
        <w:t>(ViT), способных моделировать как пространственные, так и спектральные взаимосвязи.</w:t>
      </w:r>
    </w:p>
    <w:p w14:paraId="3EA686C7" w14:textId="41D82D4A" w:rsidR="008800A2" w:rsidRDefault="008800A2" w:rsidP="00A64B00">
      <w:pPr>
        <w:pStyle w:val="a4"/>
      </w:pPr>
      <w:r w:rsidRPr="008800A2">
        <w:t>В части оптимизации моделей перспективным является использование полного целочисленного квантования или квантовани</w:t>
      </w:r>
      <w:r w:rsidR="005024DA">
        <w:t>я</w:t>
      </w:r>
      <w:r w:rsidRPr="008800A2">
        <w:t xml:space="preserve"> с обучением, что потенциально способно обеспечить дополнительный прирост производительности. Актуальна также разработка специализированных архитектур для встраиваемых платформ (на базе MobileNet или EfficientNet-lite) с учётом специфики многоспектральных данных. </w:t>
      </w:r>
    </w:p>
    <w:p w14:paraId="13EBA01E" w14:textId="3583702C" w:rsidR="002341C0" w:rsidRPr="00D32CB1" w:rsidRDefault="005024DA" w:rsidP="00A64B00">
      <w:pPr>
        <w:pStyle w:val="a4"/>
      </w:pPr>
      <w:r>
        <w:t>З</w:t>
      </w:r>
      <w:r w:rsidR="008800A2" w:rsidRPr="008800A2">
        <w:t>авершающим этапом должна стать интеграция разработанных моделей в действующие программно-аппаратные комплексы дистанционного зондирования на базе беспилотных летательных аппаратов для оценки эффективности в реальных условиях эксплуатации. Дальнейшее развитие работы будет направлено на повышение точности, устойчивости и вычислительной эффективности методов анализа многоспектральных данных, а также на их практическое внедрение в системы оперативного мониторинга.</w:t>
      </w:r>
    </w:p>
    <w:p w14:paraId="672FCCB0" w14:textId="6F105B30" w:rsidR="003915FB" w:rsidRPr="00A64B00" w:rsidRDefault="00A64B00" w:rsidP="00A64B00">
      <w:pPr>
        <w:pStyle w:val="5"/>
      </w:pPr>
      <w:r>
        <w:br w:type="column"/>
      </w:r>
      <w:r w:rsidR="003915FB">
        <w:lastRenderedPageBreak/>
        <w:t>Список литературы</w:t>
      </w:r>
    </w:p>
    <w:p w14:paraId="2FCC570D" w14:textId="2A826E93" w:rsidR="008C64AA" w:rsidRPr="00A64B00" w:rsidRDefault="00CF36A2" w:rsidP="00A64B00">
      <w:pPr>
        <w:pStyle w:val="a1"/>
      </w:pPr>
      <w:r w:rsidRPr="00A64B00">
        <w:t>Landgrebe D. (2002) Hyperspectral image data analysis. IEEE Signal Process. Mag. 19,</w:t>
      </w:r>
      <w:r w:rsidR="003A3011" w:rsidRPr="00A64B00">
        <w:t xml:space="preserve"> P.</w:t>
      </w:r>
      <w:r w:rsidRPr="00A64B00">
        <w:t xml:space="preserve"> 17–28.</w:t>
      </w:r>
    </w:p>
    <w:p w14:paraId="4D3462C4" w14:textId="39C035B4" w:rsidR="008C64AA" w:rsidRPr="00A64B00" w:rsidRDefault="003A3011" w:rsidP="00A64B00">
      <w:pPr>
        <w:pStyle w:val="a1"/>
      </w:pPr>
      <w:r w:rsidRPr="00A64B00">
        <w:t>LeCun Y., Bengio Y., &amp; Hinton G. (2015) Deep learning. Nature. 521, P. 436–444.</w:t>
      </w:r>
    </w:p>
    <w:p w14:paraId="6DBDD942" w14:textId="4DCE9B39" w:rsidR="008C64AA" w:rsidRPr="00A64B00" w:rsidRDefault="003A3011" w:rsidP="00A64B00">
      <w:pPr>
        <w:pStyle w:val="a1"/>
      </w:pPr>
      <w:r w:rsidRPr="00A64B00">
        <w:t>Simonyan K., &amp; Zisserman A. (2014) Very deep convolutional networks for large-scale image recognition. arXiv:1409.1556</w:t>
      </w:r>
      <w:r w:rsidR="008C64AA" w:rsidRPr="00A64B00">
        <w:t>.</w:t>
      </w:r>
    </w:p>
    <w:p w14:paraId="2D09F88B" w14:textId="46392FDD" w:rsidR="003A3011" w:rsidRPr="00A64B00" w:rsidRDefault="003A3011" w:rsidP="00A64B00">
      <w:pPr>
        <w:pStyle w:val="a1"/>
      </w:pPr>
      <w:r w:rsidRPr="00A64B00">
        <w:t>LeCun Y., Bottou L., Bengio Y., &amp; Haffner P. (1998) Gradient-based learning applied to document recognition. Proceedings of the IEEE. 86, P. 2278–2324.</w:t>
      </w:r>
    </w:p>
    <w:p w14:paraId="6DA45C73" w14:textId="4755C311" w:rsidR="003A3011" w:rsidRPr="00A64B00" w:rsidRDefault="008800A2" w:rsidP="00A64B00">
      <w:pPr>
        <w:pStyle w:val="a1"/>
      </w:pPr>
      <w:r w:rsidRPr="00A64B00">
        <w:t>Chen Y.</w:t>
      </w:r>
      <w:r w:rsidR="00A64B00">
        <w:t>,</w:t>
      </w:r>
      <w:r w:rsidRPr="00A64B00">
        <w:t xml:space="preserve"> Lin Z.</w:t>
      </w:r>
      <w:r w:rsidR="00A64B00">
        <w:t>,</w:t>
      </w:r>
      <w:r w:rsidRPr="00A64B00">
        <w:t xml:space="preserve"> Zhao X.</w:t>
      </w:r>
      <w:r w:rsidR="00A64B00">
        <w:t>,</w:t>
      </w:r>
      <w:r w:rsidRPr="00A64B00">
        <w:t xml:space="preserve"> Wang G.</w:t>
      </w:r>
      <w:r w:rsidR="00A64B00">
        <w:t>,</w:t>
      </w:r>
      <w:r w:rsidRPr="00A64B00">
        <w:t xml:space="preserve"> Gu Y. Deep learning-based classification of hyperspectral data. IEEE J. Sel. Top. Appl. Earth Obs. Remote Sens. 2014, 7, 2094–2107.</w:t>
      </w:r>
    </w:p>
    <w:p w14:paraId="538CD522" w14:textId="5C91353B" w:rsidR="008800A2" w:rsidRPr="00A64B00" w:rsidRDefault="00A64B00" w:rsidP="00A64B00">
      <w:pPr>
        <w:pStyle w:val="a1"/>
      </w:pPr>
      <w:r>
        <w:t>Malthus</w:t>
      </w:r>
      <w:r w:rsidR="008800A2" w:rsidRPr="00A64B00">
        <w:t xml:space="preserve"> T.J.</w:t>
      </w:r>
      <w:r>
        <w:t>, Mumby</w:t>
      </w:r>
      <w:r w:rsidR="008800A2" w:rsidRPr="00A64B00">
        <w:t xml:space="preserve"> P.J. Remote sensing of the coastal zone: An overview and priorities for future research. Int. J. Remote Sens. 2003, 24, 2805–2815.</w:t>
      </w:r>
    </w:p>
    <w:p w14:paraId="464E849B" w14:textId="4E6D0B81" w:rsidR="008800A2" w:rsidRPr="00A64B00" w:rsidRDefault="008800A2" w:rsidP="00A64B00">
      <w:pPr>
        <w:pStyle w:val="a1"/>
      </w:pPr>
      <w:r w:rsidRPr="00A64B00">
        <w:t>Hu F.</w:t>
      </w:r>
      <w:r w:rsidR="00A64B00">
        <w:t>,</w:t>
      </w:r>
      <w:r w:rsidRPr="00A64B00">
        <w:t xml:space="preserve"> Xia</w:t>
      </w:r>
      <w:r w:rsidR="00A64B00">
        <w:t xml:space="preserve"> </w:t>
      </w:r>
      <w:r w:rsidRPr="00A64B00">
        <w:t>G.S.</w:t>
      </w:r>
      <w:r w:rsidR="00A64B00">
        <w:t>,</w:t>
      </w:r>
      <w:r w:rsidRPr="00A64B00">
        <w:t xml:space="preserve"> Hu J.</w:t>
      </w:r>
      <w:r w:rsidR="00A64B00">
        <w:t>,</w:t>
      </w:r>
      <w:r w:rsidRPr="00A64B00">
        <w:t xml:space="preserve"> Zhang L. Transferring deep convolutional neural networks for the scene classification of high-resolution remote sensing imagery. Remote Sens. 2015, 7, 14680.</w:t>
      </w:r>
    </w:p>
    <w:p w14:paraId="79C82D6C" w14:textId="23C4DE25" w:rsidR="008800A2" w:rsidRPr="00A64B00" w:rsidRDefault="008800A2" w:rsidP="00A64B00">
      <w:pPr>
        <w:pStyle w:val="a1"/>
      </w:pPr>
      <w:r w:rsidRPr="00A64B00">
        <w:t>Lyu H.</w:t>
      </w:r>
      <w:r w:rsidR="00A64B00">
        <w:t>,</w:t>
      </w:r>
      <w:r w:rsidRPr="00A64B00">
        <w:t xml:space="preserve"> Lu H.</w:t>
      </w:r>
      <w:r w:rsidR="00A64B00">
        <w:t>, Mou</w:t>
      </w:r>
      <w:bookmarkStart w:id="0" w:name="_GoBack"/>
      <w:bookmarkEnd w:id="0"/>
      <w:r w:rsidRPr="00A64B00">
        <w:t xml:space="preserve"> L. Learning a transferable change rule from a recurrent neural network for land cover change detection. Remote Sens. 2016, 8, 506.</w:t>
      </w:r>
    </w:p>
    <w:p w14:paraId="4EF7E8BB" w14:textId="0870C300" w:rsidR="008800A2" w:rsidRPr="00A64B00" w:rsidRDefault="00E74D94" w:rsidP="00A64B00">
      <w:pPr>
        <w:pStyle w:val="a1"/>
      </w:pPr>
      <w:r w:rsidRPr="00A64B00">
        <w:t>Zuo</w:t>
      </w:r>
      <w:r w:rsidR="00A64B00">
        <w:t xml:space="preserve"> </w:t>
      </w:r>
      <w:r w:rsidRPr="00A64B00">
        <w:t>Z.</w:t>
      </w:r>
      <w:r w:rsidR="00A64B00">
        <w:t>,</w:t>
      </w:r>
      <w:r w:rsidRPr="00A64B00">
        <w:t xml:space="preserve"> Shuai B.</w:t>
      </w:r>
      <w:r w:rsidR="00A64B00">
        <w:t>,</w:t>
      </w:r>
      <w:r w:rsidRPr="00A64B00">
        <w:t xml:space="preserve"> Wang G.</w:t>
      </w:r>
      <w:r w:rsidR="00A64B00">
        <w:t>,</w:t>
      </w:r>
      <w:r w:rsidRPr="00A64B00">
        <w:t xml:space="preserve"> Liu X.</w:t>
      </w:r>
      <w:r w:rsidR="00A64B00">
        <w:t>,</w:t>
      </w:r>
      <w:r w:rsidRPr="00A64B00">
        <w:t xml:space="preserve"> Wang X.</w:t>
      </w:r>
      <w:r w:rsidR="00A64B00">
        <w:t>,</w:t>
      </w:r>
      <w:r w:rsidRPr="00A64B00">
        <w:t xml:space="preserve"> Wang B.</w:t>
      </w:r>
      <w:r w:rsidR="00A64B00">
        <w:t>,</w:t>
      </w:r>
      <w:r w:rsidRPr="00A64B00">
        <w:t xml:space="preserve"> Chen Y. Convolutional recurrent neural networks: Learning spatial dependencies for image representation. In Proceedings of the IEEE Conference on Computer Vision and Pattern Recognition Workshops, Boston, MA, USA, 7–12 June 2015; pp. 18–26.</w:t>
      </w:r>
    </w:p>
    <w:p w14:paraId="599749EE" w14:textId="77777777" w:rsidR="003A3011" w:rsidRPr="003A3011" w:rsidRDefault="003A3011" w:rsidP="003A3011">
      <w:pPr>
        <w:rPr>
          <w:lang w:val="en-US"/>
        </w:rPr>
      </w:pPr>
    </w:p>
    <w:p w14:paraId="1B834533" w14:textId="77777777" w:rsidR="008C64AA" w:rsidRPr="003A3011" w:rsidRDefault="008C64AA" w:rsidP="007A792B">
      <w:pPr>
        <w:numPr>
          <w:ilvl w:val="0"/>
          <w:numId w:val="8"/>
        </w:numPr>
        <w:tabs>
          <w:tab w:val="clear" w:pos="2487"/>
          <w:tab w:val="num" w:pos="360"/>
        </w:tabs>
        <w:ind w:left="360"/>
        <w:rPr>
          <w:lang w:val="en-US" w:eastAsia="ru-RU"/>
        </w:rPr>
        <w:sectPr w:rsidR="008C64AA" w:rsidRPr="003A3011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16026BA1" w14:textId="77777777" w:rsidR="008C64AA" w:rsidRPr="003A3011" w:rsidRDefault="008C64AA" w:rsidP="007A792B">
      <w:pPr>
        <w:rPr>
          <w:rFonts w:eastAsia="MS Mincho"/>
          <w:lang w:val="en-US"/>
        </w:rPr>
      </w:pPr>
    </w:p>
    <w:sectPr w:rsidR="008C64AA" w:rsidRPr="003A3011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DC8ED" w14:textId="77777777" w:rsidR="004C468A" w:rsidRDefault="004C468A" w:rsidP="00CF36A2">
      <w:r>
        <w:separator/>
      </w:r>
    </w:p>
  </w:endnote>
  <w:endnote w:type="continuationSeparator" w:id="0">
    <w:p w14:paraId="5A1463E4" w14:textId="77777777" w:rsidR="004C468A" w:rsidRDefault="004C468A" w:rsidP="00CF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269958"/>
      <w:docPartObj>
        <w:docPartGallery w:val="Page Numbers (Bottom of Page)"/>
        <w:docPartUnique/>
      </w:docPartObj>
    </w:sdtPr>
    <w:sdtEndPr/>
    <w:sdtContent>
      <w:p w14:paraId="5DB1F845" w14:textId="62222BD9" w:rsidR="00CF36A2" w:rsidRDefault="00CF36A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4F">
          <w:rPr>
            <w:noProof/>
          </w:rPr>
          <w:t>5</w:t>
        </w:r>
        <w:r>
          <w:fldChar w:fldCharType="end"/>
        </w:r>
      </w:p>
    </w:sdtContent>
  </w:sdt>
  <w:p w14:paraId="2842B124" w14:textId="77777777" w:rsidR="00CF36A2" w:rsidRDefault="00CF36A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9E5F7" w14:textId="77777777" w:rsidR="004C468A" w:rsidRDefault="004C468A" w:rsidP="00CF36A2">
      <w:r>
        <w:separator/>
      </w:r>
    </w:p>
  </w:footnote>
  <w:footnote w:type="continuationSeparator" w:id="0">
    <w:p w14:paraId="104F6DA1" w14:textId="77777777" w:rsidR="004C468A" w:rsidRDefault="004C468A" w:rsidP="00CF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0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36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1356456C"/>
    <w:lvl w:ilvl="0" w:tplc="259E95F6">
      <w:start w:val="1"/>
      <w:numFmt w:val="decimal"/>
      <w:pStyle w:val="a1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2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D54EE"/>
    <w:rsid w:val="0013123C"/>
    <w:rsid w:val="0014553C"/>
    <w:rsid w:val="001A5A20"/>
    <w:rsid w:val="001C49F8"/>
    <w:rsid w:val="001D6958"/>
    <w:rsid w:val="001E28F2"/>
    <w:rsid w:val="00210D2C"/>
    <w:rsid w:val="00232478"/>
    <w:rsid w:val="002341C0"/>
    <w:rsid w:val="00252F87"/>
    <w:rsid w:val="00295EE1"/>
    <w:rsid w:val="002B57BF"/>
    <w:rsid w:val="002D540B"/>
    <w:rsid w:val="002E65FE"/>
    <w:rsid w:val="002F1548"/>
    <w:rsid w:val="003333C7"/>
    <w:rsid w:val="003378F6"/>
    <w:rsid w:val="00373376"/>
    <w:rsid w:val="00384969"/>
    <w:rsid w:val="003915FB"/>
    <w:rsid w:val="003A3011"/>
    <w:rsid w:val="003A4233"/>
    <w:rsid w:val="003C620D"/>
    <w:rsid w:val="003D785D"/>
    <w:rsid w:val="004165FC"/>
    <w:rsid w:val="00420452"/>
    <w:rsid w:val="00462DC6"/>
    <w:rsid w:val="0047652D"/>
    <w:rsid w:val="004815BA"/>
    <w:rsid w:val="00490D45"/>
    <w:rsid w:val="004B14C2"/>
    <w:rsid w:val="004C40DB"/>
    <w:rsid w:val="004C468A"/>
    <w:rsid w:val="004C6F2F"/>
    <w:rsid w:val="004D7E92"/>
    <w:rsid w:val="005024DA"/>
    <w:rsid w:val="00502710"/>
    <w:rsid w:val="00535924"/>
    <w:rsid w:val="005630E7"/>
    <w:rsid w:val="005963D0"/>
    <w:rsid w:val="005A0E71"/>
    <w:rsid w:val="005A456D"/>
    <w:rsid w:val="005A52C0"/>
    <w:rsid w:val="005B3AB8"/>
    <w:rsid w:val="005D2A2E"/>
    <w:rsid w:val="005D4BC7"/>
    <w:rsid w:val="005D590E"/>
    <w:rsid w:val="006169DA"/>
    <w:rsid w:val="006508D5"/>
    <w:rsid w:val="006B6935"/>
    <w:rsid w:val="006D605D"/>
    <w:rsid w:val="006F3D4B"/>
    <w:rsid w:val="00701850"/>
    <w:rsid w:val="00711520"/>
    <w:rsid w:val="0071573A"/>
    <w:rsid w:val="00723912"/>
    <w:rsid w:val="00725440"/>
    <w:rsid w:val="007316B2"/>
    <w:rsid w:val="00773C16"/>
    <w:rsid w:val="00791CA2"/>
    <w:rsid w:val="007A792B"/>
    <w:rsid w:val="007B040F"/>
    <w:rsid w:val="007B6A69"/>
    <w:rsid w:val="007D5A57"/>
    <w:rsid w:val="007E072F"/>
    <w:rsid w:val="00814212"/>
    <w:rsid w:val="00826704"/>
    <w:rsid w:val="00863083"/>
    <w:rsid w:val="0086720C"/>
    <w:rsid w:val="0087270B"/>
    <w:rsid w:val="008800A2"/>
    <w:rsid w:val="00881827"/>
    <w:rsid w:val="008834FE"/>
    <w:rsid w:val="008928BF"/>
    <w:rsid w:val="008B78D6"/>
    <w:rsid w:val="008C64AA"/>
    <w:rsid w:val="008D6839"/>
    <w:rsid w:val="008D7485"/>
    <w:rsid w:val="008E2469"/>
    <w:rsid w:val="008E6B27"/>
    <w:rsid w:val="00940220"/>
    <w:rsid w:val="00984892"/>
    <w:rsid w:val="009F3CDB"/>
    <w:rsid w:val="009F446D"/>
    <w:rsid w:val="00A14E05"/>
    <w:rsid w:val="00A25034"/>
    <w:rsid w:val="00A32303"/>
    <w:rsid w:val="00A64B00"/>
    <w:rsid w:val="00A8611D"/>
    <w:rsid w:val="00AC08AA"/>
    <w:rsid w:val="00AE6C42"/>
    <w:rsid w:val="00AF069A"/>
    <w:rsid w:val="00AF4207"/>
    <w:rsid w:val="00B02856"/>
    <w:rsid w:val="00B77B07"/>
    <w:rsid w:val="00BD2A15"/>
    <w:rsid w:val="00BD2BC3"/>
    <w:rsid w:val="00C903D0"/>
    <w:rsid w:val="00C9141C"/>
    <w:rsid w:val="00C9188D"/>
    <w:rsid w:val="00C93EC5"/>
    <w:rsid w:val="00CC4436"/>
    <w:rsid w:val="00CC6D5A"/>
    <w:rsid w:val="00CF36A2"/>
    <w:rsid w:val="00CF6B94"/>
    <w:rsid w:val="00D06143"/>
    <w:rsid w:val="00D32CB1"/>
    <w:rsid w:val="00D80951"/>
    <w:rsid w:val="00D96666"/>
    <w:rsid w:val="00DA480C"/>
    <w:rsid w:val="00E12591"/>
    <w:rsid w:val="00E152C5"/>
    <w:rsid w:val="00E2339E"/>
    <w:rsid w:val="00E74D94"/>
    <w:rsid w:val="00E94C84"/>
    <w:rsid w:val="00E96505"/>
    <w:rsid w:val="00EA4785"/>
    <w:rsid w:val="00EA55BE"/>
    <w:rsid w:val="00EC44A2"/>
    <w:rsid w:val="00ED3D62"/>
    <w:rsid w:val="00F05068"/>
    <w:rsid w:val="00F074EC"/>
    <w:rsid w:val="00F20F9D"/>
    <w:rsid w:val="00F42004"/>
    <w:rsid w:val="00F77AFA"/>
    <w:rsid w:val="00F83F4F"/>
    <w:rsid w:val="00FC5B0F"/>
    <w:rsid w:val="00FD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3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3"/>
    <w:next w:val="a4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3"/>
    <w:next w:val="a3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3"/>
    <w:next w:val="a3"/>
    <w:link w:val="30"/>
    <w:uiPriority w:val="1"/>
    <w:semiHidden/>
    <w:rsid w:val="004C40DB"/>
    <w:pPr>
      <w:numPr>
        <w:ilvl w:val="2"/>
        <w:numId w:val="13"/>
      </w:numPr>
      <w:tabs>
        <w:tab w:val="clear" w:pos="36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3"/>
    <w:next w:val="a3"/>
    <w:link w:val="40"/>
    <w:uiPriority w:val="1"/>
    <w:semiHidden/>
    <w:rsid w:val="004C40DB"/>
    <w:pPr>
      <w:numPr>
        <w:ilvl w:val="3"/>
        <w:numId w:val="13"/>
      </w:numPr>
      <w:tabs>
        <w:tab w:val="clear" w:pos="630"/>
        <w:tab w:val="num" w:pos="360"/>
        <w:tab w:val="left" w:pos="720"/>
      </w:tabs>
      <w:suppressAutoHyphens w:val="0"/>
      <w:spacing w:before="40" w:after="40"/>
      <w:ind w:firstLine="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3"/>
    <w:next w:val="a3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3"/>
    <w:next w:val="a3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3"/>
    <w:next w:val="a3"/>
    <w:link w:val="a9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9">
    <w:name w:val="Название Знак"/>
    <w:basedOn w:val="a5"/>
    <w:link w:val="a8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4">
    <w:name w:val="Body Text"/>
    <w:basedOn w:val="a3"/>
    <w:link w:val="aa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a">
    <w:name w:val="Основной текст Знак"/>
    <w:link w:val="a4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b">
    <w:name w:val="Авторы"/>
    <w:basedOn w:val="a3"/>
    <w:next w:val="ac"/>
    <w:qFormat/>
    <w:rsid w:val="009F446D"/>
    <w:pPr>
      <w:spacing w:before="240" w:after="120"/>
      <w:jc w:val="center"/>
    </w:pPr>
    <w:rPr>
      <w:sz w:val="24"/>
    </w:rPr>
  </w:style>
  <w:style w:type="paragraph" w:customStyle="1" w:styleId="ac">
    <w:name w:val="Организация"/>
    <w:basedOn w:val="a3"/>
    <w:qFormat/>
    <w:rsid w:val="009F446D"/>
    <w:pPr>
      <w:spacing w:after="120"/>
      <w:jc w:val="center"/>
    </w:pPr>
    <w:rPr>
      <w:i/>
    </w:rPr>
  </w:style>
  <w:style w:type="paragraph" w:customStyle="1" w:styleId="ad">
    <w:name w:val="Мэйл"/>
    <w:basedOn w:val="a3"/>
    <w:qFormat/>
    <w:rsid w:val="009F446D"/>
    <w:pPr>
      <w:spacing w:after="120"/>
      <w:jc w:val="center"/>
    </w:pPr>
    <w:rPr>
      <w:lang w:val="en-US"/>
    </w:rPr>
  </w:style>
  <w:style w:type="paragraph" w:customStyle="1" w:styleId="ae">
    <w:name w:val="Аннотация"/>
    <w:basedOn w:val="ac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5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5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5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5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f">
    <w:name w:val="Ключевые слова"/>
    <w:basedOn w:val="a3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5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0">
    <w:name w:val="Финансирование"/>
    <w:basedOn w:val="a3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4"/>
    <w:next w:val="a4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0">
    <w:name w:val="Название рисунка"/>
    <w:basedOn w:val="a3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2">
    <w:name w:val="Таблица"/>
    <w:basedOn w:val="a3"/>
    <w:next w:val="a3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1">
    <w:name w:val="Table Grid"/>
    <w:basedOn w:val="a6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рока таблицы"/>
    <w:basedOn w:val="a3"/>
    <w:qFormat/>
    <w:rsid w:val="00B77B07"/>
    <w:pPr>
      <w:tabs>
        <w:tab w:val="left" w:pos="1021"/>
      </w:tabs>
    </w:pPr>
    <w:rPr>
      <w:sz w:val="16"/>
    </w:rPr>
  </w:style>
  <w:style w:type="paragraph" w:styleId="a1">
    <w:name w:val="Bibliography"/>
    <w:basedOn w:val="a4"/>
    <w:next w:val="a3"/>
    <w:qFormat/>
    <w:rsid w:val="00A64B00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3">
    <w:name w:val="Balloon Text"/>
    <w:basedOn w:val="a3"/>
    <w:link w:val="af4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5"/>
    <w:link w:val="af3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5">
    <w:name w:val="header"/>
    <w:basedOn w:val="a3"/>
    <w:link w:val="af6"/>
    <w:unhideWhenUsed/>
    <w:rsid w:val="00CF36A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5"/>
    <w:link w:val="af5"/>
    <w:rsid w:val="00CF36A2"/>
    <w:rPr>
      <w:rFonts w:ascii="Times New Roman" w:hAnsi="Times New Roman" w:cs="Times New Roman"/>
      <w:sz w:val="20"/>
      <w:szCs w:val="20"/>
      <w:lang w:eastAsia="en-US"/>
    </w:rPr>
  </w:style>
  <w:style w:type="paragraph" w:styleId="af7">
    <w:name w:val="footer"/>
    <w:basedOn w:val="a3"/>
    <w:link w:val="af8"/>
    <w:uiPriority w:val="99"/>
    <w:unhideWhenUsed/>
    <w:rsid w:val="00CF36A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5"/>
    <w:link w:val="af7"/>
    <w:uiPriority w:val="99"/>
    <w:rsid w:val="00CF36A2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3A3011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DejaVu Sans"/>
      <w:lang w:eastAsia="en-US"/>
    </w:rPr>
  </w:style>
  <w:style w:type="paragraph" w:styleId="af9">
    <w:name w:val="Normal (Web)"/>
    <w:basedOn w:val="a3"/>
    <w:uiPriority w:val="99"/>
    <w:unhideWhenUsed/>
    <w:rsid w:val="00F420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basedOn w:val="a5"/>
    <w:uiPriority w:val="22"/>
    <w:qFormat/>
    <w:rsid w:val="00EA4785"/>
    <w:rPr>
      <w:b/>
      <w:bCs/>
    </w:rPr>
  </w:style>
  <w:style w:type="character" w:styleId="afb">
    <w:name w:val="Placeholder Text"/>
    <w:basedOn w:val="a5"/>
    <w:uiPriority w:val="99"/>
    <w:semiHidden/>
    <w:rsid w:val="00B02856"/>
    <w:rPr>
      <w:color w:val="808080"/>
    </w:rPr>
  </w:style>
  <w:style w:type="paragraph" w:customStyle="1" w:styleId="a">
    <w:name w:val="Заголовок табл"/>
    <w:rsid w:val="00CC4436"/>
    <w:pPr>
      <w:numPr>
        <w:numId w:val="21"/>
      </w:numPr>
      <w:tabs>
        <w:tab w:val="clear" w:pos="360"/>
        <w:tab w:val="left" w:pos="357"/>
      </w:tabs>
      <w:spacing w:before="240" w:after="120" w:line="216" w:lineRule="auto"/>
      <w:ind w:left="357" w:hanging="357"/>
      <w:jc w:val="center"/>
    </w:pPr>
    <w:rPr>
      <w:rFonts w:ascii="Times New Roman" w:eastAsia="SimSun" w:hAnsi="Times New Roman" w:cs="Times New Roman"/>
      <w:smallCaps/>
      <w:noProof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3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3"/>
    <w:next w:val="a4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3"/>
    <w:next w:val="a3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3"/>
    <w:next w:val="a3"/>
    <w:link w:val="30"/>
    <w:uiPriority w:val="1"/>
    <w:semiHidden/>
    <w:rsid w:val="004C40DB"/>
    <w:pPr>
      <w:numPr>
        <w:ilvl w:val="2"/>
        <w:numId w:val="13"/>
      </w:numPr>
      <w:tabs>
        <w:tab w:val="clear" w:pos="36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3"/>
    <w:next w:val="a3"/>
    <w:link w:val="40"/>
    <w:uiPriority w:val="1"/>
    <w:semiHidden/>
    <w:rsid w:val="004C40DB"/>
    <w:pPr>
      <w:numPr>
        <w:ilvl w:val="3"/>
        <w:numId w:val="13"/>
      </w:numPr>
      <w:tabs>
        <w:tab w:val="clear" w:pos="630"/>
        <w:tab w:val="num" w:pos="360"/>
        <w:tab w:val="left" w:pos="720"/>
      </w:tabs>
      <w:suppressAutoHyphens w:val="0"/>
      <w:spacing w:before="40" w:after="40"/>
      <w:ind w:firstLine="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3"/>
    <w:next w:val="a3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3"/>
    <w:next w:val="a3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3"/>
    <w:next w:val="a3"/>
    <w:link w:val="a9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9">
    <w:name w:val="Название Знак"/>
    <w:basedOn w:val="a5"/>
    <w:link w:val="a8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4">
    <w:name w:val="Body Text"/>
    <w:basedOn w:val="a3"/>
    <w:link w:val="aa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a">
    <w:name w:val="Основной текст Знак"/>
    <w:link w:val="a4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b">
    <w:name w:val="Авторы"/>
    <w:basedOn w:val="a3"/>
    <w:next w:val="ac"/>
    <w:qFormat/>
    <w:rsid w:val="009F446D"/>
    <w:pPr>
      <w:spacing w:before="240" w:after="120"/>
      <w:jc w:val="center"/>
    </w:pPr>
    <w:rPr>
      <w:sz w:val="24"/>
    </w:rPr>
  </w:style>
  <w:style w:type="paragraph" w:customStyle="1" w:styleId="ac">
    <w:name w:val="Организация"/>
    <w:basedOn w:val="a3"/>
    <w:qFormat/>
    <w:rsid w:val="009F446D"/>
    <w:pPr>
      <w:spacing w:after="120"/>
      <w:jc w:val="center"/>
    </w:pPr>
    <w:rPr>
      <w:i/>
    </w:rPr>
  </w:style>
  <w:style w:type="paragraph" w:customStyle="1" w:styleId="ad">
    <w:name w:val="Мэйл"/>
    <w:basedOn w:val="a3"/>
    <w:qFormat/>
    <w:rsid w:val="009F446D"/>
    <w:pPr>
      <w:spacing w:after="120"/>
      <w:jc w:val="center"/>
    </w:pPr>
    <w:rPr>
      <w:lang w:val="en-US"/>
    </w:rPr>
  </w:style>
  <w:style w:type="paragraph" w:customStyle="1" w:styleId="ae">
    <w:name w:val="Аннотация"/>
    <w:basedOn w:val="ac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5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5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5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5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f">
    <w:name w:val="Ключевые слова"/>
    <w:basedOn w:val="a3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5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0">
    <w:name w:val="Финансирование"/>
    <w:basedOn w:val="a3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4"/>
    <w:next w:val="a4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0">
    <w:name w:val="Название рисунка"/>
    <w:basedOn w:val="a3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2">
    <w:name w:val="Таблица"/>
    <w:basedOn w:val="a3"/>
    <w:next w:val="a3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1">
    <w:name w:val="Table Grid"/>
    <w:basedOn w:val="a6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рока таблицы"/>
    <w:basedOn w:val="a3"/>
    <w:qFormat/>
    <w:rsid w:val="00B77B07"/>
    <w:pPr>
      <w:tabs>
        <w:tab w:val="left" w:pos="1021"/>
      </w:tabs>
    </w:pPr>
    <w:rPr>
      <w:sz w:val="16"/>
    </w:rPr>
  </w:style>
  <w:style w:type="paragraph" w:styleId="a1">
    <w:name w:val="Bibliography"/>
    <w:basedOn w:val="a4"/>
    <w:next w:val="a3"/>
    <w:qFormat/>
    <w:rsid w:val="00A64B00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3">
    <w:name w:val="Balloon Text"/>
    <w:basedOn w:val="a3"/>
    <w:link w:val="af4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5"/>
    <w:link w:val="af3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5">
    <w:name w:val="header"/>
    <w:basedOn w:val="a3"/>
    <w:link w:val="af6"/>
    <w:unhideWhenUsed/>
    <w:rsid w:val="00CF36A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5"/>
    <w:link w:val="af5"/>
    <w:rsid w:val="00CF36A2"/>
    <w:rPr>
      <w:rFonts w:ascii="Times New Roman" w:hAnsi="Times New Roman" w:cs="Times New Roman"/>
      <w:sz w:val="20"/>
      <w:szCs w:val="20"/>
      <w:lang w:eastAsia="en-US"/>
    </w:rPr>
  </w:style>
  <w:style w:type="paragraph" w:styleId="af7">
    <w:name w:val="footer"/>
    <w:basedOn w:val="a3"/>
    <w:link w:val="af8"/>
    <w:uiPriority w:val="99"/>
    <w:unhideWhenUsed/>
    <w:rsid w:val="00CF36A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5"/>
    <w:link w:val="af7"/>
    <w:uiPriority w:val="99"/>
    <w:rsid w:val="00CF36A2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3A3011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DejaVu Sans"/>
      <w:lang w:eastAsia="en-US"/>
    </w:rPr>
  </w:style>
  <w:style w:type="paragraph" w:styleId="af9">
    <w:name w:val="Normal (Web)"/>
    <w:basedOn w:val="a3"/>
    <w:uiPriority w:val="99"/>
    <w:unhideWhenUsed/>
    <w:rsid w:val="00F420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basedOn w:val="a5"/>
    <w:uiPriority w:val="22"/>
    <w:qFormat/>
    <w:rsid w:val="00EA4785"/>
    <w:rPr>
      <w:b/>
      <w:bCs/>
    </w:rPr>
  </w:style>
  <w:style w:type="character" w:styleId="afb">
    <w:name w:val="Placeholder Text"/>
    <w:basedOn w:val="a5"/>
    <w:uiPriority w:val="99"/>
    <w:semiHidden/>
    <w:rsid w:val="00B02856"/>
    <w:rPr>
      <w:color w:val="808080"/>
    </w:rPr>
  </w:style>
  <w:style w:type="paragraph" w:customStyle="1" w:styleId="a">
    <w:name w:val="Заголовок табл"/>
    <w:rsid w:val="00CC4436"/>
    <w:pPr>
      <w:numPr>
        <w:numId w:val="21"/>
      </w:numPr>
      <w:tabs>
        <w:tab w:val="clear" w:pos="360"/>
        <w:tab w:val="left" w:pos="357"/>
      </w:tabs>
      <w:spacing w:before="240" w:after="120" w:line="216" w:lineRule="auto"/>
      <w:ind w:left="357" w:hanging="357"/>
      <w:jc w:val="center"/>
    </w:pPr>
    <w:rPr>
      <w:rFonts w:ascii="Times New Roman" w:eastAsia="SimSun" w:hAnsi="Times New Roman" w:cs="Times New Roman"/>
      <w:smallCaps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4FA4-9E9A-4E34-AD5C-0D6CFE78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2026-04-22T13:13:00Z</dcterms:created>
  <dcterms:modified xsi:type="dcterms:W3CDTF">2026-04-22T13:13:00Z</dcterms:modified>
</cp:coreProperties>
</file>