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4A" w:rsidRPr="00FF7C1C" w:rsidRDefault="001101D4" w:rsidP="00FF6110">
      <w:pPr>
        <w:pStyle w:val="af3"/>
      </w:pPr>
      <w:r w:rsidRPr="00FF7C1C">
        <w:t>Оценка нейтронно-физических характеристик исследовательского ядерного реактора ИРТ-Т на основе суррогатных моделей</w:t>
      </w:r>
    </w:p>
    <w:p w:rsidR="00FF7C1C" w:rsidRPr="00FF7C1C" w:rsidRDefault="00FF7C1C" w:rsidP="00FF6110">
      <w:pPr>
        <w:pStyle w:val="ad"/>
      </w:pPr>
      <w:r w:rsidRPr="00FF7C1C">
        <w:t>Н.</w:t>
      </w:r>
      <w:r w:rsidR="00FF6110">
        <w:t xml:space="preserve"> </w:t>
      </w:r>
      <w:r w:rsidRPr="00FF7C1C">
        <w:t xml:space="preserve">В. </w:t>
      </w:r>
      <w:bookmarkStart w:id="0" w:name="_GoBack"/>
      <w:r w:rsidRPr="00FF7C1C">
        <w:t>Смольников</w:t>
      </w:r>
      <w:bookmarkEnd w:id="0"/>
      <w:r w:rsidRPr="00FF7C1C">
        <w:t>, М.</w:t>
      </w:r>
      <w:r w:rsidR="00FF6110">
        <w:t xml:space="preserve"> </w:t>
      </w:r>
      <w:r w:rsidRPr="00FF7C1C">
        <w:t>Н. Аникин, И.</w:t>
      </w:r>
      <w:r w:rsidR="00FF6110">
        <w:t xml:space="preserve"> </w:t>
      </w:r>
      <w:r w:rsidRPr="00FF7C1C">
        <w:t xml:space="preserve">И. Лебедев, </w:t>
      </w:r>
      <w:r w:rsidR="00FF6110">
        <w:br/>
      </w:r>
      <w:r w:rsidRPr="00FF7C1C">
        <w:t>А.</w:t>
      </w:r>
      <w:r w:rsidR="00FF6110">
        <w:t xml:space="preserve"> </w:t>
      </w:r>
      <w:r w:rsidRPr="00FF7C1C">
        <w:t xml:space="preserve">Г. </w:t>
      </w:r>
      <w:proofErr w:type="spellStart"/>
      <w:r w:rsidRPr="00FF7C1C">
        <w:t>Наймушин</w:t>
      </w:r>
      <w:proofErr w:type="spellEnd"/>
      <w:r w:rsidRPr="00FF7C1C">
        <w:t>, И.</w:t>
      </w:r>
      <w:r w:rsidR="00FF6110">
        <w:t xml:space="preserve"> </w:t>
      </w:r>
      <w:r w:rsidRPr="00FF7C1C">
        <w:t>А. Ушаков, Д.</w:t>
      </w:r>
      <w:r w:rsidR="00FF6110">
        <w:t xml:space="preserve"> </w:t>
      </w:r>
      <w:r w:rsidRPr="00FF7C1C">
        <w:t>В. Пасько</w:t>
      </w:r>
    </w:p>
    <w:p w:rsidR="00FF7C1C" w:rsidRPr="00FF7C1C" w:rsidRDefault="00FF7C1C" w:rsidP="00FF6110">
      <w:pPr>
        <w:pStyle w:val="ae"/>
      </w:pPr>
      <w:r w:rsidRPr="00FF7C1C">
        <w:t>Томский политехнический университет</w:t>
      </w:r>
    </w:p>
    <w:p w:rsidR="00FF6110" w:rsidRDefault="00FF6110" w:rsidP="00FF6110">
      <w:pPr>
        <w:sectPr w:rsidR="00FF6110" w:rsidSect="00FF6110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1101D4" w:rsidRPr="00FF6110" w:rsidRDefault="001101D4" w:rsidP="00FF6110">
      <w:pPr>
        <w:pStyle w:val="af"/>
      </w:pPr>
      <w:r w:rsidRPr="00F11459">
        <w:rPr>
          <w:i/>
        </w:rPr>
        <w:lastRenderedPageBreak/>
        <w:t>Аннотация</w:t>
      </w:r>
      <w:r w:rsidR="00FF6110">
        <w:t>.</w:t>
      </w:r>
      <w:r w:rsidRPr="007A5481">
        <w:t xml:space="preserve"> В данном исследовании представлен подход на основе машинного обучения для оптимизации расчетного сопровождения эксплуатации исследовательского реактора ИРТ-Т. Разработаны модель гребневой регрессии (</w:t>
      </w:r>
      <w:proofErr w:type="spellStart"/>
      <w:r w:rsidRPr="007A5481">
        <w:t>Ridge</w:t>
      </w:r>
      <w:proofErr w:type="spellEnd"/>
      <w:r w:rsidRPr="007A5481">
        <w:t xml:space="preserve">), модель регрессии на основе </w:t>
      </w:r>
      <w:proofErr w:type="spellStart"/>
      <w:r w:rsidRPr="007A5481">
        <w:t>гауссовских</w:t>
      </w:r>
      <w:proofErr w:type="spellEnd"/>
      <w:r w:rsidRPr="007A5481">
        <w:t xml:space="preserve"> процессов (GPR) с комбинированной ковариационной функцией (RBF + белый шум) и многозадачная архитектура нейронной сети (MLP_MTL) с применением остаточного обучения (</w:t>
      </w:r>
      <w:proofErr w:type="spellStart"/>
      <w:r w:rsidRPr="007A5481">
        <w:t>residual</w:t>
      </w:r>
      <w:proofErr w:type="spellEnd"/>
      <w:r w:rsidRPr="007A5481">
        <w:t xml:space="preserve"> </w:t>
      </w:r>
      <w:proofErr w:type="spellStart"/>
      <w:r w:rsidRPr="007A5481">
        <w:t>learning</w:t>
      </w:r>
      <w:proofErr w:type="spellEnd"/>
      <w:r w:rsidRPr="007A5481">
        <w:t xml:space="preserve">). Данный подход позволяет прогнозировать распределения плотности </w:t>
      </w:r>
      <w:proofErr w:type="spellStart"/>
      <w:r w:rsidRPr="007A5481">
        <w:t>энерговыделения</w:t>
      </w:r>
      <w:proofErr w:type="spellEnd"/>
      <w:r w:rsidRPr="007A5481">
        <w:t xml:space="preserve"> и </w:t>
      </w:r>
      <w:proofErr w:type="spellStart"/>
      <w:r w:rsidRPr="007A5481">
        <w:t>реактивностные</w:t>
      </w:r>
      <w:proofErr w:type="spellEnd"/>
      <w:r w:rsidRPr="007A5481">
        <w:t xml:space="preserve"> характеристики реактора, учитывая геометрические различия между стандартными и детализированными моделями активной зоны</w:t>
      </w:r>
      <w:r w:rsidRPr="00FF6110">
        <w:t>.</w:t>
      </w:r>
      <w:r w:rsidR="00FF6110" w:rsidRPr="00FF6110">
        <w:t xml:space="preserve"> </w:t>
      </w:r>
      <w:r w:rsidRPr="00FF6110">
        <w:t xml:space="preserve">При оценке запаса реактивности на тестовой выборке модель гребневой регрессии продемонстрировала коэффициент детерминации более 0,98 и среднюю абсолютную ошибку не более 0.18. </w:t>
      </w:r>
      <w:proofErr w:type="spellStart"/>
      <w:r w:rsidRPr="00FF6110">
        <w:t>Нейросетевая</w:t>
      </w:r>
      <w:proofErr w:type="spellEnd"/>
      <w:r w:rsidRPr="00FF6110">
        <w:t xml:space="preserve"> модель «MLP_MTL + остаточный блок» (</w:t>
      </w:r>
      <w:proofErr w:type="spellStart"/>
      <w:r w:rsidRPr="00FF6110">
        <w:t>Residual</w:t>
      </w:r>
      <w:proofErr w:type="spellEnd"/>
      <w:r w:rsidRPr="00FF6110">
        <w:t xml:space="preserve"> </w:t>
      </w:r>
      <w:proofErr w:type="spellStart"/>
      <w:r w:rsidRPr="00FF6110">
        <w:t>block</w:t>
      </w:r>
      <w:proofErr w:type="spellEnd"/>
      <w:r w:rsidRPr="00FF6110">
        <w:t xml:space="preserve">) позволила достичь значения коэффициента детерминации не менее 0.91 при средней абсолютной ошибке 0.39, продемонстрировав превосходную способность локализовать зоны повышенного </w:t>
      </w:r>
      <w:proofErr w:type="spellStart"/>
      <w:r w:rsidRPr="00FF6110">
        <w:t>энерговыделения</w:t>
      </w:r>
      <w:proofErr w:type="spellEnd"/>
      <w:r w:rsidRPr="00FF6110">
        <w:t xml:space="preserve"> в </w:t>
      </w:r>
      <w:proofErr w:type="spellStart"/>
      <w:r w:rsidRPr="00FF6110">
        <w:t>твэлах</w:t>
      </w:r>
      <w:proofErr w:type="spellEnd"/>
      <w:r w:rsidRPr="00FF6110">
        <w:t xml:space="preserve"> при использовании крайне малого набора данных (40 примеров). Результаты работы показывают, что предложенный метод обеспечивает эффективный баланс между вычислительной производительностью и точностью, делая возможным надежный мониторинг активной зоны в условиях ограниченного объема обучающих данных.</w:t>
      </w:r>
    </w:p>
    <w:p w:rsidR="000B2664" w:rsidRPr="00FF6110" w:rsidRDefault="00FF6110" w:rsidP="00FF6110">
      <w:pPr>
        <w:pStyle w:val="af1"/>
      </w:pPr>
      <w:r w:rsidRPr="00FF6110">
        <w:t xml:space="preserve">Ключевые слова: ядерный реактор, машинное обучение, суррогатная модель, </w:t>
      </w:r>
      <w:proofErr w:type="spellStart"/>
      <w:r w:rsidRPr="00FF6110">
        <w:t>нейросеть</w:t>
      </w:r>
      <w:proofErr w:type="spellEnd"/>
      <w:r w:rsidRPr="00FF6110">
        <w:t>, остаточное обучение</w:t>
      </w:r>
    </w:p>
    <w:p w:rsidR="000B2664" w:rsidRPr="007A5481" w:rsidRDefault="000B2664" w:rsidP="00FF6110">
      <w:pPr>
        <w:pStyle w:val="1"/>
      </w:pPr>
      <w:r w:rsidRPr="007A5481">
        <w:t>Введение</w:t>
      </w:r>
    </w:p>
    <w:p w:rsidR="000B2664" w:rsidRDefault="000B2664" w:rsidP="00FF6110">
      <w:pPr>
        <w:pStyle w:val="a3"/>
      </w:pPr>
      <w:r w:rsidRPr="000B2664">
        <w:t xml:space="preserve">Обеспечение ядерной безопасности и оптимизация топливных циклов исследовательских реакторов требует точного знания распределения </w:t>
      </w:r>
      <w:proofErr w:type="spellStart"/>
      <w:r w:rsidRPr="000B2664">
        <w:t>энерговыделения</w:t>
      </w:r>
      <w:proofErr w:type="spellEnd"/>
      <w:r w:rsidRPr="000B2664">
        <w:t xml:space="preserve"> и запаса реактивности. Однако прецизионное моделирование</w:t>
      </w:r>
      <w:r w:rsidR="00CB52D9">
        <w:t xml:space="preserve"> (Монте-Карло)</w:t>
      </w:r>
      <w:r w:rsidRPr="000B2664">
        <w:t xml:space="preserve"> этих параметров в гетерогенной среде с учетом выгорания и положения органов регулирования является вычислительно сложной задачей</w:t>
      </w:r>
      <w:r w:rsidR="00AC4C48">
        <w:t>, требующей от 10 до 40 часов расчетного времени</w:t>
      </w:r>
      <w:r w:rsidRPr="000B2664">
        <w:t>. Суррогатное моделирование на базе нейронных сетей выступает эффективным инструментом, позволяющим аппроксимировать многомерные зависимости и получать результаты в режиме реального времени.</w:t>
      </w:r>
    </w:p>
    <w:p w:rsidR="00F71ADB" w:rsidRPr="00F71ADB" w:rsidRDefault="00446F9F" w:rsidP="00FF6110">
      <w:pPr>
        <w:pStyle w:val="1"/>
      </w:pPr>
      <w:r>
        <w:t>Реактор ИРТ-Т и с</w:t>
      </w:r>
      <w:r w:rsidR="007A5481" w:rsidRPr="00F71ADB">
        <w:t>татистический анализ распределений параметров активной зоны</w:t>
      </w:r>
    </w:p>
    <w:p w:rsidR="00446F9F" w:rsidRDefault="00446F9F" w:rsidP="00FF6110">
      <w:pPr>
        <w:pStyle w:val="a3"/>
      </w:pPr>
      <w:r w:rsidRPr="00446F9F">
        <w:t xml:space="preserve">Реактор ИРТ-Т – </w:t>
      </w:r>
      <w:proofErr w:type="spellStart"/>
      <w:r w:rsidRPr="00446F9F">
        <w:t>среднепоточный</w:t>
      </w:r>
      <w:proofErr w:type="spellEnd"/>
      <w:r w:rsidRPr="00446F9F">
        <w:t xml:space="preserve"> исследовательский ядерный реактор бассейнового типа тепловой мощностью 6 МВт, введен в эксплуатацию после </w:t>
      </w:r>
      <w:r w:rsidRPr="00446F9F">
        <w:lastRenderedPageBreak/>
        <w:t>масштабной модернизации в 1984 году</w:t>
      </w:r>
      <w:r w:rsidR="00F11459">
        <w:t xml:space="preserve"> </w:t>
      </w:r>
      <w:r w:rsidR="00EA15EC" w:rsidRPr="00EA15EC">
        <w:t>[1]</w:t>
      </w:r>
      <w:r>
        <w:t xml:space="preserve">. </w:t>
      </w:r>
      <w:r w:rsidRPr="00446F9F">
        <w:t>Реактор предназначен для проведения научно-исследовательских работ в области физики твердого тела, нейтронно-активационному анализу, нейтронно-</w:t>
      </w:r>
      <w:proofErr w:type="spellStart"/>
      <w:r w:rsidRPr="00446F9F">
        <w:t>трансмутационному</w:t>
      </w:r>
      <w:proofErr w:type="spellEnd"/>
      <w:r w:rsidRPr="00446F9F">
        <w:t xml:space="preserve"> легированию кремния</w:t>
      </w:r>
      <w:r w:rsidR="00F11459">
        <w:t xml:space="preserve"> </w:t>
      </w:r>
      <w:r w:rsidR="00EA15EC" w:rsidRPr="00EA15EC">
        <w:t>[2]</w:t>
      </w:r>
      <w:r>
        <w:t>.</w:t>
      </w:r>
    </w:p>
    <w:p w:rsidR="00103ED1" w:rsidRDefault="00103ED1" w:rsidP="00FF6110">
      <w:pPr>
        <w:pStyle w:val="a3"/>
      </w:pPr>
      <w:r w:rsidRPr="00103ED1">
        <w:t xml:space="preserve">Штатная загрузка активной зоны реактора состоит из 11-ти </w:t>
      </w:r>
      <w:proofErr w:type="spellStart"/>
      <w:r w:rsidRPr="00103ED1">
        <w:t>восьмитрубных</w:t>
      </w:r>
      <w:proofErr w:type="spellEnd"/>
      <w:r w:rsidRPr="00103ED1">
        <w:t xml:space="preserve"> (8</w:t>
      </w:r>
      <w:r w:rsidR="00CC3A3E">
        <w:rPr>
          <w:lang w:val="en-US"/>
        </w:rPr>
        <w:t> </w:t>
      </w:r>
      <w:r w:rsidRPr="00103ED1">
        <w:t xml:space="preserve">тепловыделяющих элементов) и 9-ти </w:t>
      </w:r>
      <w:proofErr w:type="spellStart"/>
      <w:r w:rsidRPr="00103ED1">
        <w:t>шеститрубных</w:t>
      </w:r>
      <w:proofErr w:type="spellEnd"/>
      <w:r w:rsidRPr="00103ED1">
        <w:t xml:space="preserve"> (6 тепловыделяющих элементов) ТВС. Отражатель нейтронов выполнен из металлического бериллия, имеет несимметричную форму и расположен по периметру активной зоны. Реактор имеет 10</w:t>
      </w:r>
      <w:r w:rsidRPr="00103ED1">
        <w:rPr>
          <w:lang w:val="en-US"/>
        </w:rPr>
        <w:t> </w:t>
      </w:r>
      <w:r w:rsidRPr="00103ED1">
        <w:t>горизонтальных и 15 вертикальных экспериментальных каналов диаметром от 42 до 180 мм.</w:t>
      </w:r>
    </w:p>
    <w:p w:rsidR="00FD33E6" w:rsidRPr="00FD33E6" w:rsidRDefault="00FD33E6" w:rsidP="00F11459">
      <w:pPr>
        <w:jc w:val="center"/>
        <w:rPr>
          <w:rFonts w:ascii="Arial" w:hAnsi="Arial" w:cs="Arial"/>
          <w:iCs/>
          <w:sz w:val="24"/>
          <w:szCs w:val="24"/>
          <w:lang w:val="en-US"/>
        </w:rPr>
      </w:pPr>
      <w:r w:rsidRPr="00FD33E6">
        <w:rPr>
          <w:rFonts w:ascii="Arial" w:hAnsi="Arial" w:cs="Arial"/>
          <w:iCs/>
          <w:noProof/>
          <w:sz w:val="24"/>
          <w:szCs w:val="24"/>
          <w:lang w:eastAsia="ru-RU"/>
        </w:rPr>
        <w:drawing>
          <wp:inline distT="0" distB="0" distL="0" distR="0" wp14:anchorId="3C7B2245" wp14:editId="5ADE923F">
            <wp:extent cx="2743200" cy="2171228"/>
            <wp:effectExtent l="0" t="0" r="0" b="635"/>
            <wp:docPr id="43" name="Рисунок 43" descr="\\irt-t.ru\old_work\Аспирантусы\Смольников\1_Dissertation\!Thesis\!paper\co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\\irt-t.ru\old_work\Аспирантусы\Смольников\1_Dissertation\!Thesis\!paper\cor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239" cy="217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3E6" w:rsidRPr="00FD33E6" w:rsidRDefault="00FD33E6" w:rsidP="00135D0B">
      <w:pPr>
        <w:pStyle w:val="a"/>
      </w:pPr>
      <w:r w:rsidRPr="00FD33E6">
        <w:t>Картограмма активной зоны реактора ИРТ-Т:</w:t>
      </w:r>
      <w:r w:rsidR="00FF6110">
        <w:t xml:space="preserve"> </w:t>
      </w:r>
      <w:r w:rsidRPr="00135D0B">
        <w:rPr>
          <w:noProof/>
          <w:position w:val="-6"/>
          <w:lang w:eastAsia="ru-RU"/>
        </w:rPr>
        <w:drawing>
          <wp:inline distT="0" distB="0" distL="0" distR="0" wp14:anchorId="6B65C3AC" wp14:editId="3A108C01">
            <wp:extent cx="126000" cy="126000"/>
            <wp:effectExtent l="0" t="0" r="7620" b="7620"/>
            <wp:docPr id="22" name="Рисунок 22" descr="рисунок1_8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исунок1_8t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3E6">
        <w:t xml:space="preserve"> — </w:t>
      </w:r>
      <w:proofErr w:type="spellStart"/>
      <w:r w:rsidRPr="00FD33E6">
        <w:t>восьмитрубная</w:t>
      </w:r>
      <w:proofErr w:type="spellEnd"/>
      <w:r w:rsidRPr="00FD33E6">
        <w:t xml:space="preserve"> ТВС; </w:t>
      </w:r>
      <w:r w:rsidRPr="00135D0B">
        <w:rPr>
          <w:noProof/>
          <w:position w:val="-6"/>
          <w:lang w:eastAsia="ru-RU"/>
        </w:rPr>
        <w:drawing>
          <wp:inline distT="0" distB="0" distL="0" distR="0" wp14:anchorId="1EB48DBD" wp14:editId="0FAE4A14">
            <wp:extent cx="126000" cy="126000"/>
            <wp:effectExtent l="0" t="0" r="7620" b="7620"/>
            <wp:docPr id="23" name="Рисунок 23" descr="рисунок1_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исунок1_b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3E6">
        <w:t xml:space="preserve"> — бериллиевый блок; </w:t>
      </w:r>
      <w:r w:rsidRPr="00135D0B">
        <w:rPr>
          <w:noProof/>
          <w:position w:val="-6"/>
          <w:lang w:eastAsia="ru-RU"/>
        </w:rPr>
        <w:drawing>
          <wp:inline distT="0" distB="0" distL="0" distR="0" wp14:anchorId="78865A63" wp14:editId="55468CE3">
            <wp:extent cx="126000" cy="126000"/>
            <wp:effectExtent l="0" t="0" r="7620" b="7620"/>
            <wp:docPr id="24" name="Рисунок 24" descr="рисунок1_6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исунок1_6t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Pr="00FD33E6">
        <w:t xml:space="preserve"> — </w:t>
      </w:r>
      <w:proofErr w:type="spellStart"/>
      <w:r w:rsidRPr="00FD33E6">
        <w:t>шеститрубная</w:t>
      </w:r>
      <w:proofErr w:type="spellEnd"/>
      <w:r w:rsidRPr="00FD33E6">
        <w:t xml:space="preserve"> ТВС с каналом для стержня СУЗ; </w:t>
      </w:r>
      <w:r w:rsidRPr="00F11459">
        <w:rPr>
          <w:noProof/>
          <w:position w:val="-6"/>
          <w:lang w:eastAsia="ru-RU"/>
        </w:rPr>
        <w:drawing>
          <wp:inline distT="0" distB="0" distL="0" distR="0" wp14:anchorId="1B545BFA" wp14:editId="0E593853">
            <wp:extent cx="126000" cy="126000"/>
            <wp:effectExtent l="0" t="0" r="7620" b="7620"/>
            <wp:docPr id="25" name="Рисунок 25" descr="рисунок1_be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рисунок1_be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3E6">
        <w:t xml:space="preserve"> — вертикальный экспериментальный канал</w:t>
      </w:r>
    </w:p>
    <w:p w:rsidR="009F1F8D" w:rsidRDefault="007A5481" w:rsidP="00135D0B">
      <w:pPr>
        <w:pStyle w:val="a3"/>
      </w:pPr>
      <w:r w:rsidRPr="007A5481">
        <w:t>Для построения адекватных прогностических моделей необ</w:t>
      </w:r>
      <w:r w:rsidR="00CB52D9">
        <w:t xml:space="preserve">ходимо понимание статистических распределений </w:t>
      </w:r>
      <w:r w:rsidRPr="007A5481">
        <w:t xml:space="preserve">входных данных. На основе моделирования более </w:t>
      </w:r>
      <w:r w:rsidR="00CB52D9">
        <w:t xml:space="preserve">120 </w:t>
      </w:r>
      <w:r w:rsidRPr="007A5481">
        <w:t>состояний активной зоны реактора ИРТ-Т в ПС MCU-PTR был проведен анализ р</w:t>
      </w:r>
      <w:r w:rsidR="002D171F">
        <w:t>аспределений глубины выгорания топлива</w:t>
      </w:r>
      <w:r w:rsidRPr="007A5481">
        <w:t xml:space="preserve"> и коэффициентов неравномерности (КНРЭ).</w:t>
      </w:r>
      <w:r w:rsidR="00565BF4">
        <w:t xml:space="preserve"> </w:t>
      </w:r>
      <w:r w:rsidRPr="007A5481">
        <w:t xml:space="preserve">Использование </w:t>
      </w:r>
      <w:proofErr w:type="spellStart"/>
      <w:r w:rsidRPr="007A5481">
        <w:t>гауссовской</w:t>
      </w:r>
      <w:proofErr w:type="spellEnd"/>
      <w:r w:rsidRPr="007A5481">
        <w:t xml:space="preserve"> модели</w:t>
      </w:r>
      <w:r w:rsidR="009F1F8D">
        <w:t xml:space="preserve"> с оцененными параметрами (1)</w:t>
      </w:r>
      <w:r w:rsidRPr="007A5481">
        <w:t xml:space="preserve"> для генерации топливных загрузок позволило получить выборку</w:t>
      </w:r>
      <w:r w:rsidR="00CB52D9">
        <w:t>, содержащую более 2700 компоновок, в которых</w:t>
      </w:r>
      <w:r w:rsidRPr="007A5481">
        <w:t xml:space="preserve"> среднее значение глубины выгорания по зоне варьируется от 27% до 42% (рис</w:t>
      </w:r>
      <w:r w:rsidR="00F11459">
        <w:t>.</w:t>
      </w:r>
      <w:r w:rsidRPr="007A5481">
        <w:t xml:space="preserve"> </w:t>
      </w:r>
      <w:r w:rsidR="009F1F8D" w:rsidRPr="009F1F8D">
        <w:t>2</w:t>
      </w:r>
      <w:r w:rsidRPr="007A5481">
        <w:t>), что соответствует реальным условиям эксплуатации</w:t>
      </w:r>
      <w:r w:rsidR="00CC3A3E">
        <w:rPr>
          <w:lang w:val="en-US"/>
        </w:rPr>
        <w:t> </w:t>
      </w:r>
      <w:r w:rsidR="00CC3A3E" w:rsidRPr="00CC3A3E">
        <w:t>[3]</w:t>
      </w:r>
      <w:r w:rsidR="00CB52D9">
        <w:t>.</w:t>
      </w:r>
    </w:p>
    <w:p w:rsidR="00135D0B" w:rsidRPr="00135D0B" w:rsidRDefault="00135D0B" w:rsidP="00F11459">
      <w:pPr>
        <w:pStyle w:val="af1"/>
        <w:jc w:val="right"/>
        <w:rPr>
          <w:b w:val="0"/>
          <w:i w:val="0"/>
          <w:sz w:val="20"/>
        </w:rPr>
      </w:pPr>
      <w:r w:rsidRPr="00135D0B">
        <w:rPr>
          <w:position w:val="-32"/>
        </w:rPr>
        <w:object w:dxaOrig="34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3pt;height:36.9pt" o:ole="">
            <v:imagedata r:id="rId11" o:title=""/>
          </v:shape>
          <o:OLEObject Type="Embed" ProgID="Equation.DSMT4" ShapeID="_x0000_i1025" DrawAspect="Content" ObjectID="_1838897724" r:id="rId12"/>
        </w:object>
      </w:r>
      <w:r>
        <w:tab/>
      </w:r>
      <w:r w:rsidRPr="00135D0B">
        <w:rPr>
          <w:b w:val="0"/>
          <w:i w:val="0"/>
          <w:sz w:val="20"/>
        </w:rPr>
        <w:t>(1)</w:t>
      </w:r>
    </w:p>
    <w:p w:rsidR="009F1F8D" w:rsidRDefault="00135D0B" w:rsidP="00135D0B">
      <w:pPr>
        <w:pStyle w:val="a3"/>
        <w:ind w:firstLine="0"/>
      </w:pPr>
      <w:r w:rsidRPr="009F1F8D">
        <w:lastRenderedPageBreak/>
        <w:t>где</w:t>
      </w:r>
      <w:r>
        <w:t xml:space="preserve">: </w:t>
      </w:r>
      <w:r w:rsidR="009F1F8D" w:rsidRPr="009F1F8D">
        <w:rPr>
          <w:i/>
        </w:rPr>
        <w:t>θ</w:t>
      </w:r>
      <w:r w:rsidR="009F1F8D" w:rsidRPr="009F1F8D">
        <w:rPr>
          <w:i/>
          <w:vertAlign w:val="subscript"/>
        </w:rPr>
        <w:t>1</w:t>
      </w:r>
      <w:r w:rsidR="009F1F8D" w:rsidRPr="009F1F8D">
        <w:t>,</w:t>
      </w:r>
      <w:r w:rsidR="009F1F8D" w:rsidRPr="009F1F8D">
        <w:rPr>
          <w:i/>
        </w:rPr>
        <w:t xml:space="preserve"> θ</w:t>
      </w:r>
      <w:r w:rsidR="009F1F8D" w:rsidRPr="009F1F8D">
        <w:rPr>
          <w:i/>
          <w:vertAlign w:val="subscript"/>
        </w:rPr>
        <w:t>2</w:t>
      </w:r>
      <w:r w:rsidR="009F1F8D" w:rsidRPr="009F1F8D">
        <w:t xml:space="preserve"> – неизвестные параметры модели (среднее значение и стандартное отклонение);</w:t>
      </w:r>
      <w:r>
        <w:t xml:space="preserve"> </w:t>
      </w:r>
      <w:proofErr w:type="spellStart"/>
      <w:r w:rsidR="009F1F8D" w:rsidRPr="009F1F8D">
        <w:t>σ</w:t>
      </w:r>
      <w:r w:rsidR="009F1F8D" w:rsidRPr="009F1F8D">
        <w:rPr>
          <w:vertAlign w:val="subscript"/>
        </w:rPr>
        <w:t>e</w:t>
      </w:r>
      <w:proofErr w:type="spellEnd"/>
      <w:r w:rsidR="009F1F8D" w:rsidRPr="009F1F8D">
        <w:t xml:space="preserve"> – оцененное </w:t>
      </w:r>
      <w:r w:rsidR="009F1F8D" w:rsidRPr="009F1F8D">
        <w:lastRenderedPageBreak/>
        <w:t>стандартное отклонение;</w:t>
      </w:r>
      <w:r>
        <w:t xml:space="preserve"> </w:t>
      </w:r>
      <w:r w:rsidR="009F1F8D" w:rsidRPr="009F1F8D">
        <w:t>µ</w:t>
      </w:r>
      <w:r w:rsidR="009F1F8D" w:rsidRPr="009F1F8D">
        <w:rPr>
          <w:vertAlign w:val="subscript"/>
        </w:rPr>
        <w:t>e</w:t>
      </w:r>
      <w:r w:rsidR="009F1F8D" w:rsidRPr="009F1F8D">
        <w:t xml:space="preserve"> – оцененное среднее значение.</w:t>
      </w:r>
    </w:p>
    <w:p w:rsidR="00F11459" w:rsidRDefault="00F11459" w:rsidP="00135D0B">
      <w:pPr>
        <w:pStyle w:val="a3"/>
        <w:ind w:firstLine="0"/>
        <w:sectPr w:rsidR="00F11459" w:rsidSect="00F11459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F11459" w:rsidRPr="00F11459" w:rsidRDefault="00F11459" w:rsidP="00F11459">
      <w:pPr>
        <w:pStyle w:val="a3"/>
        <w:spacing w:after="0"/>
        <w:ind w:firstLine="0"/>
        <w:rPr>
          <w:sz w:val="16"/>
          <w:szCs w:val="16"/>
        </w:rPr>
      </w:pP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4810"/>
        <w:gridCol w:w="4810"/>
      </w:tblGrid>
      <w:tr w:rsidR="009F1F8D" w:rsidRPr="009F1F8D" w:rsidTr="009F1F8D">
        <w:trPr>
          <w:jc w:val="center"/>
        </w:trPr>
        <w:tc>
          <w:tcPr>
            <w:tcW w:w="4810" w:type="dxa"/>
            <w:shd w:val="clear" w:color="auto" w:fill="auto"/>
            <w:vAlign w:val="center"/>
          </w:tcPr>
          <w:p w:rsidR="009F1F8D" w:rsidRPr="009F1F8D" w:rsidRDefault="009F1F8D" w:rsidP="009F1F8D">
            <w:pPr>
              <w:pStyle w:val="aa"/>
              <w:keepNext/>
              <w:spacing w:line="264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9F1F8D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07B39C" wp14:editId="2D825A9D">
                  <wp:extent cx="2193951" cy="1980000"/>
                  <wp:effectExtent l="0" t="0" r="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951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shd w:val="clear" w:color="auto" w:fill="auto"/>
            <w:vAlign w:val="center"/>
          </w:tcPr>
          <w:p w:rsidR="009F1F8D" w:rsidRPr="009F1F8D" w:rsidRDefault="009F1F8D" w:rsidP="009F1F8D">
            <w:pPr>
              <w:pStyle w:val="aa"/>
              <w:keepNext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1F8D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DB04EF" wp14:editId="79594519">
                  <wp:extent cx="2159061" cy="1980000"/>
                  <wp:effectExtent l="0" t="0" r="0" b="127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61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1F8D" w:rsidRPr="009F1F8D" w:rsidTr="009F1F8D">
        <w:trPr>
          <w:trHeight w:val="283"/>
          <w:jc w:val="center"/>
        </w:trPr>
        <w:tc>
          <w:tcPr>
            <w:tcW w:w="4810" w:type="dxa"/>
            <w:shd w:val="clear" w:color="auto" w:fill="auto"/>
            <w:vAlign w:val="center"/>
          </w:tcPr>
          <w:p w:rsidR="009F1F8D" w:rsidRPr="009F1F8D" w:rsidRDefault="009F1F8D" w:rsidP="00135D0B">
            <w:pPr>
              <w:jc w:val="center"/>
              <w:rPr>
                <w:noProof/>
                <w:lang w:eastAsia="ru-RU"/>
              </w:rPr>
            </w:pPr>
            <w:r w:rsidRPr="009F1F8D">
              <w:rPr>
                <w:noProof/>
                <w:lang w:eastAsia="ru-RU"/>
              </w:rPr>
              <w:t>а</w:t>
            </w:r>
          </w:p>
        </w:tc>
        <w:tc>
          <w:tcPr>
            <w:tcW w:w="4810" w:type="dxa"/>
            <w:shd w:val="clear" w:color="auto" w:fill="auto"/>
            <w:vAlign w:val="center"/>
          </w:tcPr>
          <w:p w:rsidR="009F1F8D" w:rsidRPr="009F1F8D" w:rsidRDefault="009F1F8D" w:rsidP="00135D0B">
            <w:pPr>
              <w:jc w:val="center"/>
              <w:rPr>
                <w:noProof/>
                <w:lang w:eastAsia="ru-RU"/>
              </w:rPr>
            </w:pPr>
            <w:r w:rsidRPr="009F1F8D">
              <w:rPr>
                <w:noProof/>
                <w:lang w:eastAsia="ru-RU"/>
              </w:rPr>
              <w:t>б</w:t>
            </w:r>
          </w:p>
        </w:tc>
      </w:tr>
    </w:tbl>
    <w:p w:rsidR="009F1F8D" w:rsidRPr="009F1F8D" w:rsidRDefault="009F1F8D" w:rsidP="00135D0B">
      <w:pPr>
        <w:pStyle w:val="a"/>
      </w:pPr>
      <w:r w:rsidRPr="009F1F8D">
        <w:t>Распределения значений глубины выгорания: а – некоторые ячейки активной зоны; б – среднее по топливным загрузкам (выборке)</w:t>
      </w:r>
    </w:p>
    <w:p w:rsidR="00F11459" w:rsidRDefault="00F11459" w:rsidP="00135D0B">
      <w:pPr>
        <w:pStyle w:val="1"/>
        <w:sectPr w:rsidR="00F11459" w:rsidSect="00FF6110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C223F0" w:rsidRPr="00C223F0" w:rsidRDefault="00C223F0" w:rsidP="00135D0B">
      <w:pPr>
        <w:pStyle w:val="1"/>
      </w:pPr>
      <w:r w:rsidRPr="00C223F0">
        <w:lastRenderedPageBreak/>
        <w:t>Сравнительный анализ методов машинного обучения и ансамблевых подходов</w:t>
      </w:r>
    </w:p>
    <w:p w:rsidR="009F1F8D" w:rsidRDefault="00C223F0" w:rsidP="00135D0B">
      <w:pPr>
        <w:pStyle w:val="a3"/>
      </w:pPr>
      <w:r w:rsidRPr="00C223F0">
        <w:t xml:space="preserve">На первом этапе разработки суррогатных моделей была проведена оценка классических алгоритмов регрессии на данных упрощенной геометрии (без азимутального разбиения </w:t>
      </w:r>
      <w:proofErr w:type="spellStart"/>
      <w:r w:rsidRPr="00C223F0">
        <w:t>твэлов</w:t>
      </w:r>
      <w:proofErr w:type="spellEnd"/>
      <w:r w:rsidRPr="00C223F0">
        <w:t xml:space="preserve">). </w:t>
      </w:r>
      <w:r w:rsidR="00437216">
        <w:t>Оценивались</w:t>
      </w:r>
      <w:r w:rsidRPr="00C223F0">
        <w:t xml:space="preserve"> методы </w:t>
      </w:r>
      <w:proofErr w:type="spellStart"/>
      <w:r w:rsidRPr="00C223F0">
        <w:t>Ridge</w:t>
      </w:r>
      <w:proofErr w:type="spellEnd"/>
      <w:r w:rsidRPr="00C223F0">
        <w:t xml:space="preserve">, </w:t>
      </w:r>
      <w:proofErr w:type="spellStart"/>
      <w:r w:rsidRPr="00C223F0">
        <w:t>Lasso</w:t>
      </w:r>
      <w:proofErr w:type="spellEnd"/>
      <w:r w:rsidRPr="00C223F0">
        <w:t xml:space="preserve">, SVR и </w:t>
      </w:r>
      <w:r w:rsidR="009D339E">
        <w:t>деревья решений (DTR)</w:t>
      </w:r>
      <w:r w:rsidRPr="00C223F0">
        <w:t>.</w:t>
      </w:r>
      <w:r w:rsidR="009D339E" w:rsidRPr="00C414CA">
        <w:t xml:space="preserve"> </w:t>
      </w:r>
    </w:p>
    <w:p w:rsidR="007957D2" w:rsidRPr="007957D2" w:rsidRDefault="007957D2" w:rsidP="00135D0B">
      <w:pPr>
        <w:pStyle w:val="a1"/>
      </w:pPr>
      <w:r w:rsidRPr="007957D2">
        <w:t>Результаты прогнозов «средних» моделей на тестовой выборке</w:t>
      </w:r>
    </w:p>
    <w:tbl>
      <w:tblPr>
        <w:tblW w:w="4876" w:type="dxa"/>
        <w:jc w:val="center"/>
        <w:tblLook w:val="04A0" w:firstRow="1" w:lastRow="0" w:firstColumn="1" w:lastColumn="0" w:noHBand="0" w:noVBand="1"/>
      </w:tblPr>
      <w:tblGrid>
        <w:gridCol w:w="894"/>
        <w:gridCol w:w="609"/>
        <w:gridCol w:w="193"/>
        <w:gridCol w:w="1177"/>
        <w:gridCol w:w="238"/>
        <w:gridCol w:w="539"/>
        <w:gridCol w:w="1226"/>
      </w:tblGrid>
      <w:tr w:rsidR="009F1F8D" w:rsidRPr="007957D2" w:rsidTr="00097FAC">
        <w:trPr>
          <w:tblHeader/>
          <w:jc w:val="center"/>
        </w:trPr>
        <w:tc>
          <w:tcPr>
            <w:tcW w:w="5000" w:type="pct"/>
            <w:gridSpan w:val="7"/>
            <w:shd w:val="clear" w:color="auto" w:fill="auto"/>
          </w:tcPr>
          <w:p w:rsidR="009F1F8D" w:rsidRPr="007957D2" w:rsidRDefault="009F1F8D" w:rsidP="00097FAC">
            <w:pPr>
              <w:pStyle w:val="af5"/>
              <w:jc w:val="center"/>
            </w:pPr>
            <w:r w:rsidRPr="007957D2">
              <w:t>Значения КНРЭ</w:t>
            </w:r>
          </w:p>
        </w:tc>
      </w:tr>
      <w:tr w:rsidR="009F1F8D" w:rsidRPr="007957D2" w:rsidTr="00097FAC">
        <w:trPr>
          <w:tblHeader/>
          <w:jc w:val="center"/>
        </w:trPr>
        <w:tc>
          <w:tcPr>
            <w:tcW w:w="84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F8D" w:rsidRPr="007957D2" w:rsidRDefault="009F1F8D" w:rsidP="00097FAC">
            <w:pPr>
              <w:pStyle w:val="af5"/>
            </w:pPr>
            <w:r w:rsidRPr="007957D2">
              <w:t>Алгоритм</w:t>
            </w:r>
          </w:p>
        </w:tc>
        <w:tc>
          <w:tcPr>
            <w:tcW w:w="1094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F8D" w:rsidRPr="007957D2" w:rsidRDefault="009F1F8D" w:rsidP="00097FAC">
            <w:pPr>
              <w:pStyle w:val="af5"/>
            </w:pPr>
            <w:r w:rsidRPr="007957D2">
              <w:rPr>
                <w:i/>
                <w:lang w:val="en-US"/>
              </w:rPr>
              <w:t>R</w:t>
            </w:r>
            <w:r w:rsidRPr="007957D2">
              <w:rPr>
                <w:i/>
                <w:vertAlign w:val="superscript"/>
              </w:rPr>
              <w:t>2</w:t>
            </w:r>
            <w:r w:rsidRPr="007957D2">
              <w:t xml:space="preserve"> по ячейкам</w:t>
            </w:r>
          </w:p>
        </w:tc>
        <w:tc>
          <w:tcPr>
            <w:tcW w:w="109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F8D" w:rsidRPr="007957D2" w:rsidRDefault="009F1F8D" w:rsidP="00097FAC">
            <w:pPr>
              <w:pStyle w:val="af5"/>
            </w:pPr>
            <w:proofErr w:type="gramStart"/>
            <w:r w:rsidRPr="007957D2">
              <w:t>Минимальное</w:t>
            </w:r>
            <w:proofErr w:type="gramEnd"/>
            <w:r w:rsidRPr="007957D2">
              <w:rPr>
                <w:i/>
                <w:lang w:val="en-US"/>
              </w:rPr>
              <w:t xml:space="preserve"> R</w:t>
            </w:r>
            <w:r w:rsidRPr="007957D2">
              <w:rPr>
                <w:i/>
                <w:vertAlign w:val="superscript"/>
              </w:rPr>
              <w:t>2</w:t>
            </w:r>
            <w:r w:rsidRPr="007957D2">
              <w:t>в ячейке</w:t>
            </w:r>
          </w:p>
        </w:tc>
        <w:tc>
          <w:tcPr>
            <w:tcW w:w="984" w:type="pct"/>
            <w:gridSpan w:val="2"/>
            <w:tcBorders>
              <w:bottom w:val="single" w:sz="12" w:space="0" w:color="auto"/>
            </w:tcBorders>
            <w:vAlign w:val="center"/>
          </w:tcPr>
          <w:p w:rsidR="009F1F8D" w:rsidRPr="007957D2" w:rsidRDefault="009F1F8D" w:rsidP="00097FAC">
            <w:pPr>
              <w:pStyle w:val="af5"/>
            </w:pPr>
            <w:r w:rsidRPr="007957D2">
              <w:t>САО по ячейкам</w:t>
            </w:r>
          </w:p>
        </w:tc>
        <w:tc>
          <w:tcPr>
            <w:tcW w:w="983" w:type="pct"/>
            <w:tcBorders>
              <w:bottom w:val="single" w:sz="12" w:space="0" w:color="auto"/>
            </w:tcBorders>
            <w:vAlign w:val="center"/>
          </w:tcPr>
          <w:p w:rsidR="009F1F8D" w:rsidRPr="007957D2" w:rsidRDefault="009F1F8D" w:rsidP="00097FAC">
            <w:pPr>
              <w:pStyle w:val="af5"/>
            </w:pPr>
            <w:proofErr w:type="gramStart"/>
            <w:r w:rsidRPr="007957D2">
              <w:t>Максимальное</w:t>
            </w:r>
            <w:proofErr w:type="gramEnd"/>
            <w:r w:rsidRPr="007957D2">
              <w:rPr>
                <w:i/>
                <w:lang w:val="en-US"/>
              </w:rPr>
              <w:t xml:space="preserve"> </w:t>
            </w:r>
            <w:r w:rsidRPr="007957D2">
              <w:t>САО</w:t>
            </w:r>
            <w:r w:rsidRPr="007957D2">
              <w:rPr>
                <w:i/>
              </w:rPr>
              <w:t xml:space="preserve"> </w:t>
            </w:r>
            <w:r w:rsidRPr="007957D2">
              <w:t>в ячейке</w:t>
            </w:r>
          </w:p>
        </w:tc>
      </w:tr>
      <w:tr w:rsidR="009F1F8D" w:rsidRPr="007957D2" w:rsidTr="00097FAC">
        <w:trPr>
          <w:jc w:val="center"/>
        </w:trPr>
        <w:tc>
          <w:tcPr>
            <w:tcW w:w="845" w:type="pct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rPr>
                <w:b/>
                <w:lang w:val="en-US"/>
              </w:rPr>
              <w:t>Ridge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rPr>
                <w:b/>
                <w:lang w:val="en-US"/>
              </w:rPr>
              <w:t>0,91</w:t>
            </w:r>
          </w:p>
        </w:tc>
        <w:tc>
          <w:tcPr>
            <w:tcW w:w="1094" w:type="pct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b/>
              </w:rPr>
              <w:t>0,89</w:t>
            </w:r>
          </w:p>
        </w:tc>
        <w:tc>
          <w:tcPr>
            <w:tcW w:w="984" w:type="pct"/>
            <w:gridSpan w:val="2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b/>
              </w:rPr>
              <w:t>0,03</w:t>
            </w:r>
            <w:r w:rsidRPr="007957D2">
              <w:rPr>
                <w:b/>
                <w:lang w:val="en-US"/>
              </w:rPr>
              <w:t>6</w:t>
            </w:r>
          </w:p>
        </w:tc>
        <w:tc>
          <w:tcPr>
            <w:tcW w:w="983" w:type="pct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b/>
              </w:rPr>
              <w:t>0,049</w:t>
            </w:r>
          </w:p>
        </w:tc>
      </w:tr>
      <w:tr w:rsidR="009F1F8D" w:rsidRPr="007957D2" w:rsidTr="00097FAC">
        <w:trPr>
          <w:jc w:val="center"/>
        </w:trPr>
        <w:tc>
          <w:tcPr>
            <w:tcW w:w="845" w:type="pct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Lasso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-1,53</w:t>
            </w:r>
          </w:p>
        </w:tc>
        <w:tc>
          <w:tcPr>
            <w:tcW w:w="1094" w:type="pct"/>
            <w:shd w:val="clear" w:color="auto" w:fill="auto"/>
          </w:tcPr>
          <w:p w:rsidR="009F1F8D" w:rsidRPr="007957D2" w:rsidRDefault="009F1F8D" w:rsidP="00097FAC">
            <w:pPr>
              <w:pStyle w:val="af5"/>
            </w:pPr>
            <w:r w:rsidRPr="007957D2">
              <w:t>-1,88</w:t>
            </w:r>
          </w:p>
        </w:tc>
        <w:tc>
          <w:tcPr>
            <w:tcW w:w="984" w:type="pct"/>
            <w:gridSpan w:val="2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t>0,</w:t>
            </w:r>
            <w:r w:rsidRPr="007957D2">
              <w:rPr>
                <w:lang w:val="en-US"/>
              </w:rPr>
              <w:t>97</w:t>
            </w:r>
            <w:r w:rsidRPr="007957D2">
              <w:t>1</w:t>
            </w:r>
          </w:p>
        </w:tc>
        <w:tc>
          <w:tcPr>
            <w:tcW w:w="983" w:type="pct"/>
          </w:tcPr>
          <w:p w:rsidR="009F1F8D" w:rsidRPr="007957D2" w:rsidRDefault="009F1F8D" w:rsidP="00097FAC">
            <w:pPr>
              <w:pStyle w:val="af5"/>
            </w:pPr>
            <w:r w:rsidRPr="007957D2">
              <w:t>1,302</w:t>
            </w:r>
          </w:p>
        </w:tc>
      </w:tr>
      <w:tr w:rsidR="009F1F8D" w:rsidRPr="007957D2" w:rsidTr="00097FAC">
        <w:trPr>
          <w:jc w:val="center"/>
        </w:trPr>
        <w:tc>
          <w:tcPr>
            <w:tcW w:w="845" w:type="pct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SVM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0,79</w:t>
            </w:r>
          </w:p>
        </w:tc>
        <w:tc>
          <w:tcPr>
            <w:tcW w:w="1094" w:type="pct"/>
            <w:shd w:val="clear" w:color="auto" w:fill="auto"/>
          </w:tcPr>
          <w:p w:rsidR="009F1F8D" w:rsidRPr="007957D2" w:rsidRDefault="009F1F8D" w:rsidP="00097FAC">
            <w:pPr>
              <w:pStyle w:val="af5"/>
            </w:pPr>
            <w:r w:rsidRPr="007957D2">
              <w:t>0,71</w:t>
            </w:r>
          </w:p>
        </w:tc>
        <w:tc>
          <w:tcPr>
            <w:tcW w:w="984" w:type="pct"/>
            <w:gridSpan w:val="2"/>
          </w:tcPr>
          <w:p w:rsidR="009F1F8D" w:rsidRPr="007957D2" w:rsidRDefault="009F1F8D" w:rsidP="00097FAC">
            <w:pPr>
              <w:pStyle w:val="af5"/>
            </w:pPr>
            <w:r w:rsidRPr="007957D2">
              <w:t>0</w:t>
            </w:r>
            <w:r w:rsidRPr="007957D2">
              <w:rPr>
                <w:lang w:val="en-US"/>
              </w:rPr>
              <w:t>,0</w:t>
            </w:r>
            <w:r w:rsidRPr="007957D2">
              <w:t>48</w:t>
            </w:r>
          </w:p>
        </w:tc>
        <w:tc>
          <w:tcPr>
            <w:tcW w:w="983" w:type="pct"/>
          </w:tcPr>
          <w:p w:rsidR="009F1F8D" w:rsidRPr="007957D2" w:rsidRDefault="009F1F8D" w:rsidP="00097FAC">
            <w:pPr>
              <w:pStyle w:val="af5"/>
            </w:pPr>
            <w:r w:rsidRPr="007957D2">
              <w:t>0,061</w:t>
            </w:r>
          </w:p>
        </w:tc>
      </w:tr>
      <w:tr w:rsidR="009F1F8D" w:rsidRPr="007957D2" w:rsidTr="00097FAC">
        <w:trPr>
          <w:jc w:val="center"/>
        </w:trPr>
        <w:tc>
          <w:tcPr>
            <w:tcW w:w="845" w:type="pct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KNN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0,55</w:t>
            </w:r>
          </w:p>
        </w:tc>
        <w:tc>
          <w:tcPr>
            <w:tcW w:w="1094" w:type="pct"/>
            <w:shd w:val="clear" w:color="auto" w:fill="auto"/>
          </w:tcPr>
          <w:p w:rsidR="009F1F8D" w:rsidRPr="007957D2" w:rsidRDefault="009F1F8D" w:rsidP="00097FAC">
            <w:pPr>
              <w:pStyle w:val="af5"/>
            </w:pPr>
            <w:r w:rsidRPr="007957D2">
              <w:t>0,48</w:t>
            </w:r>
          </w:p>
        </w:tc>
        <w:tc>
          <w:tcPr>
            <w:tcW w:w="984" w:type="pct"/>
            <w:gridSpan w:val="2"/>
          </w:tcPr>
          <w:p w:rsidR="009F1F8D" w:rsidRPr="007957D2" w:rsidRDefault="009F1F8D" w:rsidP="00097FAC">
            <w:pPr>
              <w:pStyle w:val="af5"/>
            </w:pPr>
            <w:r w:rsidRPr="007957D2">
              <w:rPr>
                <w:lang w:val="en-US"/>
              </w:rPr>
              <w:t>0,07</w:t>
            </w:r>
            <w:r w:rsidRPr="007957D2">
              <w:t>7</w:t>
            </w:r>
          </w:p>
        </w:tc>
        <w:tc>
          <w:tcPr>
            <w:tcW w:w="983" w:type="pct"/>
          </w:tcPr>
          <w:p w:rsidR="009F1F8D" w:rsidRPr="007957D2" w:rsidRDefault="009F1F8D" w:rsidP="00097FAC">
            <w:pPr>
              <w:pStyle w:val="af5"/>
            </w:pPr>
            <w:r w:rsidRPr="007957D2">
              <w:t>0,092</w:t>
            </w:r>
          </w:p>
        </w:tc>
      </w:tr>
      <w:tr w:rsidR="009F1F8D" w:rsidRPr="007957D2" w:rsidTr="00097FAC">
        <w:trPr>
          <w:jc w:val="center"/>
        </w:trPr>
        <w:tc>
          <w:tcPr>
            <w:tcW w:w="845" w:type="pct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GPR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-3,06</w:t>
            </w:r>
          </w:p>
        </w:tc>
        <w:tc>
          <w:tcPr>
            <w:tcW w:w="1094" w:type="pct"/>
            <w:shd w:val="clear" w:color="auto" w:fill="auto"/>
          </w:tcPr>
          <w:p w:rsidR="009F1F8D" w:rsidRPr="007957D2" w:rsidRDefault="009F1F8D" w:rsidP="00097FAC">
            <w:pPr>
              <w:pStyle w:val="af5"/>
            </w:pPr>
            <w:r w:rsidRPr="007957D2">
              <w:t>-5,12</w:t>
            </w:r>
          </w:p>
        </w:tc>
        <w:tc>
          <w:tcPr>
            <w:tcW w:w="984" w:type="pct"/>
            <w:gridSpan w:val="2"/>
          </w:tcPr>
          <w:p w:rsidR="009F1F8D" w:rsidRPr="007957D2" w:rsidRDefault="009F1F8D" w:rsidP="00097FAC">
            <w:pPr>
              <w:pStyle w:val="af5"/>
            </w:pPr>
            <w:r w:rsidRPr="007957D2">
              <w:t>1</w:t>
            </w:r>
            <w:r w:rsidRPr="007957D2">
              <w:rPr>
                <w:lang w:val="en-US"/>
              </w:rPr>
              <w:t>,457</w:t>
            </w:r>
          </w:p>
        </w:tc>
        <w:tc>
          <w:tcPr>
            <w:tcW w:w="983" w:type="pct"/>
          </w:tcPr>
          <w:p w:rsidR="009F1F8D" w:rsidRPr="007957D2" w:rsidRDefault="009F1F8D" w:rsidP="00097FAC">
            <w:pPr>
              <w:pStyle w:val="af5"/>
            </w:pPr>
            <w:r w:rsidRPr="007957D2">
              <w:t>1,852</w:t>
            </w:r>
          </w:p>
        </w:tc>
      </w:tr>
      <w:tr w:rsidR="009F1F8D" w:rsidRPr="007957D2" w:rsidTr="00097FAC">
        <w:trPr>
          <w:jc w:val="center"/>
        </w:trPr>
        <w:tc>
          <w:tcPr>
            <w:tcW w:w="845" w:type="pct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rPr>
                <w:b/>
                <w:lang w:val="en-US"/>
              </w:rPr>
              <w:t>DTR</w:t>
            </w:r>
          </w:p>
        </w:tc>
        <w:tc>
          <w:tcPr>
            <w:tcW w:w="1094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rPr>
                <w:b/>
              </w:rPr>
              <w:t>0,8</w:t>
            </w:r>
            <w:r w:rsidRPr="007957D2">
              <w:rPr>
                <w:b/>
                <w:lang w:val="en-US"/>
              </w:rPr>
              <w:t>2</w:t>
            </w:r>
          </w:p>
        </w:tc>
        <w:tc>
          <w:tcPr>
            <w:tcW w:w="1094" w:type="pct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b/>
              </w:rPr>
              <w:t>0,77</w:t>
            </w:r>
          </w:p>
        </w:tc>
        <w:tc>
          <w:tcPr>
            <w:tcW w:w="984" w:type="pct"/>
            <w:gridSpan w:val="2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b/>
                <w:lang w:val="en-US"/>
              </w:rPr>
              <w:t>0</w:t>
            </w:r>
            <w:r w:rsidRPr="007957D2">
              <w:rPr>
                <w:b/>
              </w:rPr>
              <w:t>,05</w:t>
            </w:r>
            <w:r w:rsidRPr="007957D2">
              <w:rPr>
                <w:b/>
                <w:lang w:val="en-US"/>
              </w:rPr>
              <w:t>5</w:t>
            </w:r>
          </w:p>
        </w:tc>
        <w:tc>
          <w:tcPr>
            <w:tcW w:w="983" w:type="pct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b/>
              </w:rPr>
              <w:t>0,067</w:t>
            </w:r>
          </w:p>
        </w:tc>
      </w:tr>
      <w:tr w:rsidR="009F1F8D" w:rsidRPr="007957D2" w:rsidTr="00097FAC">
        <w:trPr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F1F8D" w:rsidRPr="007957D2" w:rsidRDefault="009F1F8D" w:rsidP="00097FAC">
            <w:pPr>
              <w:pStyle w:val="af5"/>
              <w:jc w:val="center"/>
              <w:rPr>
                <w:b/>
              </w:rPr>
            </w:pPr>
            <w:r w:rsidRPr="007957D2">
              <w:t>Запас реактивности</w:t>
            </w:r>
          </w:p>
        </w:tc>
      </w:tr>
      <w:tr w:rsidR="009F1F8D" w:rsidRPr="007957D2" w:rsidTr="00097FAC">
        <w:trPr>
          <w:jc w:val="center"/>
        </w:trPr>
        <w:tc>
          <w:tcPr>
            <w:tcW w:w="166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t>Алгоритм</w:t>
            </w:r>
          </w:p>
        </w:tc>
        <w:tc>
          <w:tcPr>
            <w:tcW w:w="1667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i/>
                <w:lang w:val="en-US"/>
              </w:rPr>
              <w:t>R</w:t>
            </w:r>
            <w:r w:rsidRPr="007957D2">
              <w:rPr>
                <w:i/>
                <w:vertAlign w:val="superscript"/>
              </w:rPr>
              <w:t>2</w:t>
            </w:r>
            <w:r w:rsidRPr="007957D2">
              <w:t xml:space="preserve"> по ячейкам</w:t>
            </w:r>
          </w:p>
        </w:tc>
        <w:tc>
          <w:tcPr>
            <w:tcW w:w="166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1F8D" w:rsidRPr="007957D2" w:rsidRDefault="009F1F8D" w:rsidP="00097FAC">
            <w:pPr>
              <w:pStyle w:val="af5"/>
            </w:pPr>
            <w:r w:rsidRPr="007957D2">
              <w:t>САО, β</w:t>
            </w:r>
            <w:proofErr w:type="spellStart"/>
            <w:r w:rsidRPr="007957D2">
              <w:rPr>
                <w:vertAlign w:val="subscript"/>
              </w:rPr>
              <w:t>эфф</w:t>
            </w:r>
            <w:proofErr w:type="spellEnd"/>
          </w:p>
        </w:tc>
      </w:tr>
      <w:tr w:rsidR="009F1F8D" w:rsidRPr="007957D2" w:rsidTr="00097FAC">
        <w:trPr>
          <w:jc w:val="center"/>
        </w:trPr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rPr>
                <w:b/>
                <w:lang w:val="en-US"/>
              </w:rPr>
              <w:t>Ridge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b/>
                <w:lang w:val="en-US"/>
              </w:rPr>
              <w:t>0,9</w:t>
            </w:r>
            <w:r w:rsidRPr="007957D2">
              <w:rPr>
                <w:b/>
              </w:rPr>
              <w:t>3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</w:rPr>
            </w:pPr>
            <w:r w:rsidRPr="007957D2">
              <w:rPr>
                <w:b/>
                <w:lang w:val="en-US"/>
              </w:rPr>
              <w:t>0,59</w:t>
            </w:r>
          </w:p>
        </w:tc>
      </w:tr>
      <w:tr w:rsidR="009F1F8D" w:rsidRPr="007957D2" w:rsidTr="00097FAC">
        <w:trPr>
          <w:jc w:val="center"/>
        </w:trPr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Lasso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0,49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3</w:t>
            </w:r>
            <w:r w:rsidRPr="007957D2">
              <w:t>,18</w:t>
            </w:r>
          </w:p>
        </w:tc>
      </w:tr>
      <w:tr w:rsidR="009F1F8D" w:rsidRPr="007957D2" w:rsidTr="00097FAC">
        <w:trPr>
          <w:jc w:val="center"/>
        </w:trPr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lastRenderedPageBreak/>
              <w:t>SVM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9F1F8D" w:rsidRPr="007957D2" w:rsidRDefault="009F1F8D" w:rsidP="00097FAC">
            <w:pPr>
              <w:pStyle w:val="af5"/>
            </w:pPr>
            <w:r w:rsidRPr="007957D2">
              <w:rPr>
                <w:lang w:val="en-US"/>
              </w:rPr>
              <w:t>0,</w:t>
            </w:r>
            <w:r w:rsidRPr="007957D2">
              <w:t>88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</w:pPr>
            <w:r w:rsidRPr="007957D2">
              <w:rPr>
                <w:lang w:val="en-US"/>
              </w:rPr>
              <w:t>0,87</w:t>
            </w:r>
          </w:p>
        </w:tc>
      </w:tr>
      <w:tr w:rsidR="009F1F8D" w:rsidRPr="007957D2" w:rsidTr="00097FAC">
        <w:trPr>
          <w:jc w:val="center"/>
        </w:trPr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KNN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9F1F8D" w:rsidRPr="007957D2" w:rsidRDefault="009F1F8D" w:rsidP="00097FAC">
            <w:pPr>
              <w:pStyle w:val="af5"/>
            </w:pPr>
            <w:r w:rsidRPr="007957D2">
              <w:t>-1,16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</w:pPr>
            <w:r w:rsidRPr="007957D2">
              <w:rPr>
                <w:lang w:val="en-US"/>
              </w:rPr>
              <w:t>2</w:t>
            </w:r>
            <w:r w:rsidRPr="007957D2">
              <w:t>,35</w:t>
            </w:r>
          </w:p>
        </w:tc>
      </w:tr>
      <w:tr w:rsidR="009F1F8D" w:rsidRPr="007957D2" w:rsidTr="00097FAC">
        <w:trPr>
          <w:jc w:val="center"/>
        </w:trPr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GPR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-0,52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lang w:val="en-US"/>
              </w:rPr>
            </w:pPr>
            <w:r w:rsidRPr="007957D2">
              <w:rPr>
                <w:lang w:val="en-US"/>
              </w:rPr>
              <w:t>–</w:t>
            </w:r>
          </w:p>
        </w:tc>
      </w:tr>
      <w:tr w:rsidR="009F1F8D" w:rsidRPr="007957D2" w:rsidTr="00097FAC">
        <w:trPr>
          <w:jc w:val="center"/>
        </w:trPr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rPr>
                <w:b/>
                <w:lang w:val="en-US"/>
              </w:rPr>
              <w:t>DTR</w:t>
            </w:r>
          </w:p>
        </w:tc>
        <w:tc>
          <w:tcPr>
            <w:tcW w:w="1667" w:type="pct"/>
            <w:gridSpan w:val="3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rPr>
                <w:b/>
                <w:lang w:val="en-US"/>
              </w:rPr>
              <w:t>0,91</w:t>
            </w:r>
          </w:p>
        </w:tc>
        <w:tc>
          <w:tcPr>
            <w:tcW w:w="1667" w:type="pct"/>
            <w:gridSpan w:val="2"/>
            <w:shd w:val="clear" w:color="auto" w:fill="auto"/>
          </w:tcPr>
          <w:p w:rsidR="009F1F8D" w:rsidRPr="007957D2" w:rsidRDefault="009F1F8D" w:rsidP="00097FAC">
            <w:pPr>
              <w:pStyle w:val="af5"/>
              <w:rPr>
                <w:b/>
                <w:lang w:val="en-US"/>
              </w:rPr>
            </w:pPr>
            <w:r w:rsidRPr="007957D2">
              <w:rPr>
                <w:b/>
                <w:lang w:val="en-US"/>
              </w:rPr>
              <w:t>0,69</w:t>
            </w:r>
          </w:p>
        </w:tc>
      </w:tr>
    </w:tbl>
    <w:p w:rsidR="009F1F8D" w:rsidRDefault="009F1F8D" w:rsidP="00097FAC">
      <w:pPr>
        <w:pStyle w:val="a3"/>
      </w:pPr>
    </w:p>
    <w:p w:rsidR="00C223F0" w:rsidRDefault="00C223F0" w:rsidP="00097FAC">
      <w:pPr>
        <w:pStyle w:val="a3"/>
      </w:pPr>
      <w:r w:rsidRPr="00C223F0">
        <w:t>Как показано в табл</w:t>
      </w:r>
      <w:r w:rsidR="00097FAC">
        <w:t>.</w:t>
      </w:r>
      <w:r w:rsidRPr="00C223F0">
        <w:t xml:space="preserve"> </w:t>
      </w:r>
      <w:r w:rsidR="007957D2" w:rsidRPr="007957D2">
        <w:t>1</w:t>
      </w:r>
      <w:r w:rsidRPr="00C223F0">
        <w:t>, линейные модели с L2-регуляризацией (</w:t>
      </w:r>
      <w:proofErr w:type="spellStart"/>
      <w:r w:rsidRPr="00C223F0">
        <w:t>Ridge</w:t>
      </w:r>
      <w:proofErr w:type="spellEnd"/>
      <w:r w:rsidRPr="00C223F0">
        <w:t>) продемонстрировали неплохую сходимость (</w:t>
      </w:r>
      <w:r w:rsidR="008556AB">
        <w:rPr>
          <w:lang w:val="en-US"/>
        </w:rPr>
        <w:t>R</w:t>
      </w:r>
      <w:r w:rsidR="008556AB" w:rsidRPr="008556AB">
        <w:rPr>
          <w:vertAlign w:val="superscript"/>
        </w:rPr>
        <w:t>2</w:t>
      </w:r>
      <w:r w:rsidR="008556AB">
        <w:rPr>
          <w:lang w:val="en-US"/>
        </w:rPr>
        <w:t> </w:t>
      </w:r>
      <w:r w:rsidR="008556AB">
        <w:t>≈</w:t>
      </w:r>
      <w:r w:rsidR="008556AB">
        <w:rPr>
          <w:lang w:val="en-US"/>
        </w:rPr>
        <w:t> </w:t>
      </w:r>
      <w:r w:rsidRPr="00C223F0">
        <w:t xml:space="preserve">0,91), однако оказались чувствительны к флуктуациям в данных. Применение ансамблевого метода градиентного </w:t>
      </w:r>
      <w:proofErr w:type="spellStart"/>
      <w:r w:rsidRPr="00C223F0">
        <w:t>бустинга</w:t>
      </w:r>
      <w:proofErr w:type="spellEnd"/>
      <w:r w:rsidRPr="00C223F0">
        <w:t xml:space="preserve"> (GBR) позволило снизить среднюю абсолютную ошибку (САО) на 28% относительно </w:t>
      </w:r>
      <w:proofErr w:type="spellStart"/>
      <w:r w:rsidRPr="00C223F0">
        <w:t>Ridge</w:t>
      </w:r>
      <w:proofErr w:type="spellEnd"/>
      <w:r w:rsidRPr="00C223F0">
        <w:t>-модели. Внедрение штрафной регуляризации в структуру ансамбля обеспечило стабилизацию прогнозов и достижение точности R</w:t>
      </w:r>
      <w:r w:rsidRPr="00C414CA">
        <w:rPr>
          <w:vertAlign w:val="superscript"/>
        </w:rPr>
        <w:t>2</w:t>
      </w:r>
      <w:r w:rsidR="00C414CA">
        <w:t> ≈</w:t>
      </w:r>
      <w:r w:rsidR="00C414CA">
        <w:rPr>
          <w:lang w:val="en-US"/>
        </w:rPr>
        <w:t> </w:t>
      </w:r>
      <w:r w:rsidRPr="00C223F0">
        <w:t>0,98 для КНРЭ</w:t>
      </w:r>
      <w:r w:rsidR="00F3294A" w:rsidRPr="00F3294A">
        <w:t xml:space="preserve"> (</w:t>
      </w:r>
      <w:r w:rsidR="00F3294A">
        <w:t>рисунок 3)</w:t>
      </w:r>
      <w:r w:rsidRPr="00C223F0">
        <w:t xml:space="preserve">. Тем не менее, данные подходы требуют полной переподготовки </w:t>
      </w:r>
      <w:r w:rsidR="00F3294A">
        <w:t xml:space="preserve">моделей </w:t>
      </w:r>
      <w:r w:rsidRPr="00C223F0">
        <w:t>при любом изменении расчетной геометрии, что ограничивает их универсальность</w:t>
      </w:r>
      <w:r w:rsidR="00CC3A3E">
        <w:rPr>
          <w:lang w:val="en-US"/>
        </w:rPr>
        <w:t> </w:t>
      </w:r>
      <w:r w:rsidR="00CC3A3E" w:rsidRPr="00CC3A3E">
        <w:t>[4]</w:t>
      </w:r>
      <w:r w:rsidRPr="00C223F0">
        <w:t>.</w:t>
      </w:r>
    </w:p>
    <w:p w:rsidR="00F11459" w:rsidRDefault="00F11459" w:rsidP="00097FAC">
      <w:pPr>
        <w:pStyle w:val="a3"/>
      </w:pPr>
    </w:p>
    <w:p w:rsidR="00F11459" w:rsidRDefault="00F11459" w:rsidP="00097FAC">
      <w:pPr>
        <w:pStyle w:val="a3"/>
        <w:sectPr w:rsidR="00F11459" w:rsidSect="00F11459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F11459" w:rsidRDefault="00F11459" w:rsidP="00097FAC">
      <w:pPr>
        <w:pStyle w:val="a3"/>
      </w:pP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4810"/>
        <w:gridCol w:w="4810"/>
      </w:tblGrid>
      <w:tr w:rsidR="00F3294A" w:rsidRPr="00F3294A" w:rsidTr="00D81F47">
        <w:trPr>
          <w:jc w:val="center"/>
        </w:trPr>
        <w:tc>
          <w:tcPr>
            <w:tcW w:w="4810" w:type="dxa"/>
            <w:shd w:val="clear" w:color="auto" w:fill="auto"/>
          </w:tcPr>
          <w:p w:rsidR="00F3294A" w:rsidRPr="00F3294A" w:rsidRDefault="00F3294A" w:rsidP="00F3294A">
            <w:pPr>
              <w:pStyle w:val="aa"/>
              <w:keepNext/>
              <w:spacing w:line="264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F3294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78C2B7" wp14:editId="4AD296E2">
                  <wp:extent cx="2127249" cy="1980000"/>
                  <wp:effectExtent l="0" t="0" r="6985" b="1270"/>
                  <wp:docPr id="118" name="Рисунок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49" cy="19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shd w:val="clear" w:color="auto" w:fill="auto"/>
          </w:tcPr>
          <w:p w:rsidR="00F3294A" w:rsidRPr="00F3294A" w:rsidRDefault="00F3294A" w:rsidP="00F3294A">
            <w:pPr>
              <w:pStyle w:val="aa"/>
              <w:keepNext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294A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F342FB" wp14:editId="0E5D59B9">
                  <wp:extent cx="2195552" cy="1980000"/>
                  <wp:effectExtent l="0" t="0" r="0" b="1270"/>
                  <wp:docPr id="30" name="Рисунок 30" descr="\\irt-t.ru\old_work\Аспирантусы\Смольников\1_Dissertation\!Thesis\!paper\gbr_l2_pmarg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\\irt-t.ru\old_work\Аспирантусы\Смольников\1_Dissertation\!Thesis\!paper\gbr_l2_pmarg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5552" cy="19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94A" w:rsidRPr="00F3294A" w:rsidTr="00D81F47">
        <w:trPr>
          <w:trHeight w:val="283"/>
          <w:jc w:val="center"/>
        </w:trPr>
        <w:tc>
          <w:tcPr>
            <w:tcW w:w="4810" w:type="dxa"/>
            <w:shd w:val="clear" w:color="auto" w:fill="auto"/>
          </w:tcPr>
          <w:p w:rsidR="00F3294A" w:rsidRPr="00F3294A" w:rsidRDefault="00F3294A" w:rsidP="00097FAC">
            <w:pPr>
              <w:jc w:val="center"/>
              <w:rPr>
                <w:noProof/>
                <w:lang w:eastAsia="ru-RU"/>
              </w:rPr>
            </w:pPr>
            <w:r w:rsidRPr="00F3294A">
              <w:rPr>
                <w:noProof/>
                <w:lang w:eastAsia="ru-RU"/>
              </w:rPr>
              <w:t>а</w:t>
            </w:r>
          </w:p>
        </w:tc>
        <w:tc>
          <w:tcPr>
            <w:tcW w:w="4810" w:type="dxa"/>
            <w:shd w:val="clear" w:color="auto" w:fill="auto"/>
          </w:tcPr>
          <w:p w:rsidR="00F3294A" w:rsidRPr="00F3294A" w:rsidRDefault="00F3294A" w:rsidP="00097FAC">
            <w:pPr>
              <w:jc w:val="center"/>
              <w:rPr>
                <w:noProof/>
                <w:lang w:eastAsia="ru-RU"/>
              </w:rPr>
            </w:pPr>
            <w:r w:rsidRPr="00F3294A">
              <w:rPr>
                <w:noProof/>
                <w:lang w:eastAsia="ru-RU"/>
              </w:rPr>
              <w:t>б</w:t>
            </w:r>
          </w:p>
        </w:tc>
      </w:tr>
    </w:tbl>
    <w:p w:rsidR="00F3294A" w:rsidRPr="00F3294A" w:rsidRDefault="00F3294A" w:rsidP="00097FAC">
      <w:pPr>
        <w:pStyle w:val="a"/>
      </w:pPr>
      <w:r w:rsidRPr="00F3294A">
        <w:t>Тестирование G</w:t>
      </w:r>
      <w:r w:rsidRPr="00F3294A">
        <w:rPr>
          <w:lang w:val="en-US"/>
        </w:rPr>
        <w:t>B</w:t>
      </w:r>
      <w:r w:rsidRPr="00F3294A">
        <w:t xml:space="preserve">R-модели </w:t>
      </w:r>
      <w:r w:rsidRPr="00F3294A">
        <w:rPr>
          <w:lang w:val="en-US"/>
        </w:rPr>
        <w:t>c</w:t>
      </w:r>
      <w:r w:rsidRPr="00F3294A">
        <w:t xml:space="preserve"> </w:t>
      </w:r>
      <w:r w:rsidRPr="00F3294A">
        <w:rPr>
          <w:lang w:val="en-US"/>
        </w:rPr>
        <w:t>L</w:t>
      </w:r>
      <w:r w:rsidRPr="00F3294A">
        <w:t>2-регуляризацией: а – сходимость тестовых и прогнозных значений; б – прогноз на случайной выборке</w:t>
      </w:r>
    </w:p>
    <w:p w:rsidR="00F11459" w:rsidRDefault="00F11459" w:rsidP="00097FAC">
      <w:pPr>
        <w:pStyle w:val="1"/>
        <w:sectPr w:rsidR="00F11459" w:rsidSect="00FF6110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F11459" w:rsidRDefault="00F11459" w:rsidP="00097FAC">
      <w:pPr>
        <w:pStyle w:val="1"/>
        <w:sectPr w:rsidR="00F11459" w:rsidSect="00FF6110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9D339E" w:rsidRPr="009D339E" w:rsidRDefault="009D339E" w:rsidP="00097FAC">
      <w:pPr>
        <w:pStyle w:val="1"/>
      </w:pPr>
      <w:r w:rsidRPr="009D339E">
        <w:lastRenderedPageBreak/>
        <w:t>Проектирование нейросетевых архитектур для многозадачного и остаточного обучения</w:t>
      </w:r>
    </w:p>
    <w:p w:rsidR="009D339E" w:rsidRDefault="009D339E" w:rsidP="00097FAC">
      <w:pPr>
        <w:pStyle w:val="a3"/>
      </w:pPr>
      <w:r w:rsidRPr="009D339E">
        <w:t xml:space="preserve">Центральной задачей исследования является разработка универсальной </w:t>
      </w:r>
      <w:proofErr w:type="spellStart"/>
      <w:r w:rsidRPr="009D339E">
        <w:t>нейросетевой</w:t>
      </w:r>
      <w:proofErr w:type="spellEnd"/>
      <w:r w:rsidRPr="009D339E">
        <w:t xml:space="preserve"> архитектуры, способной переносить «знания», полученные на больших массивах простых данных, на задачи с высокой степенью детализации.</w:t>
      </w:r>
    </w:p>
    <w:p w:rsidR="00A22542" w:rsidRDefault="009D339E" w:rsidP="00097FAC">
      <w:pPr>
        <w:pStyle w:val="a3"/>
      </w:pPr>
      <w:r w:rsidRPr="009D339E">
        <w:t xml:space="preserve">Для реализации перехода </w:t>
      </w:r>
      <w:proofErr w:type="gramStart"/>
      <w:r w:rsidRPr="009D339E">
        <w:t>от</w:t>
      </w:r>
      <w:proofErr w:type="gramEnd"/>
      <w:r w:rsidRPr="009D339E">
        <w:t xml:space="preserve"> </w:t>
      </w:r>
      <w:proofErr w:type="gramStart"/>
      <w:r w:rsidRPr="009D339E">
        <w:t>упрощенной</w:t>
      </w:r>
      <w:proofErr w:type="gramEnd"/>
      <w:r w:rsidRPr="009D339E">
        <w:t xml:space="preserve"> к детальной геометрии ТВС была спроектирована</w:t>
      </w:r>
      <w:r w:rsidR="007F73A5" w:rsidRPr="007F73A5">
        <w:t xml:space="preserve"> </w:t>
      </w:r>
      <w:r w:rsidR="007F73A5">
        <w:t>искусственная нейронная сеть</w:t>
      </w:r>
      <w:r w:rsidRPr="009D339E">
        <w:t xml:space="preserve"> </w:t>
      </w:r>
      <w:r w:rsidR="007F73A5">
        <w:t>(</w:t>
      </w:r>
      <w:r w:rsidRPr="009D339E">
        <w:t>ИНС</w:t>
      </w:r>
      <w:r w:rsidR="007F73A5">
        <w:t>)</w:t>
      </w:r>
      <w:r w:rsidRPr="009D339E">
        <w:t xml:space="preserve"> типа многослойный </w:t>
      </w:r>
      <w:proofErr w:type="spellStart"/>
      <w:r w:rsidRPr="009D339E">
        <w:t>перцептрон</w:t>
      </w:r>
      <w:proofErr w:type="spellEnd"/>
      <w:r w:rsidRPr="009D339E">
        <w:t xml:space="preserve"> с архитектурой многозадачного обучения (рис</w:t>
      </w:r>
      <w:r w:rsidR="00097FAC">
        <w:t>.</w:t>
      </w:r>
      <w:r w:rsidRPr="009D339E">
        <w:t xml:space="preserve"> </w:t>
      </w:r>
      <w:r w:rsidR="00A22542" w:rsidRPr="00A22542">
        <w:t>4</w:t>
      </w:r>
      <w:r w:rsidRPr="009D339E">
        <w:t xml:space="preserve">). </w:t>
      </w:r>
    </w:p>
    <w:p w:rsidR="00A22542" w:rsidRPr="00A22542" w:rsidRDefault="00A22542" w:rsidP="00A2254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A22542"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39DFD6B" wp14:editId="6F0FE303">
            <wp:extent cx="2538046" cy="2157046"/>
            <wp:effectExtent l="0" t="0" r="0" b="0"/>
            <wp:docPr id="37" name="Рисунок 37" descr="\\irt-t.ru\old_work\Аспирантусы\Смольников\Dissertation\!Thesis\!paper\Example-of-a-MTL-network-architecture-with-two-tasks-and-two-outpu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\\irt-t.ru\old_work\Аспирантусы\Смольников\Dissertation\!Thesis\!paper\Example-of-a-MTL-network-architecture-with-two-tasks-and-two-output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8"/>
                    <a:stretch/>
                  </pic:blipFill>
                  <pic:spPr bwMode="auto">
                    <a:xfrm>
                      <a:off x="0" y="0"/>
                      <a:ext cx="254152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2542" w:rsidRPr="00A22542" w:rsidRDefault="00A22542" w:rsidP="00097FAC">
      <w:pPr>
        <w:pStyle w:val="a"/>
      </w:pPr>
      <w:r w:rsidRPr="00A22542">
        <w:t>Архитектура ИНС для многозадачного обучения (MLP_MTL)</w:t>
      </w:r>
    </w:p>
    <w:p w:rsidR="009D339E" w:rsidRDefault="009D339E" w:rsidP="00097FAC">
      <w:pPr>
        <w:pStyle w:val="a3"/>
      </w:pPr>
      <w:r w:rsidRPr="009D339E">
        <w:t xml:space="preserve">Особенность данной структуры заключается в наличии общих скрытых слоев, которые обучаются на </w:t>
      </w:r>
      <w:r w:rsidR="00437216">
        <w:t xml:space="preserve">большом исходном </w:t>
      </w:r>
      <w:r w:rsidRPr="009D339E">
        <w:t xml:space="preserve">массиве </w:t>
      </w:r>
      <w:r w:rsidR="00437216">
        <w:t>(</w:t>
      </w:r>
      <w:r w:rsidRPr="009D339E">
        <w:t>более 2500 примеров</w:t>
      </w:r>
      <w:r w:rsidR="00437216">
        <w:t>)</w:t>
      </w:r>
      <w:r w:rsidRPr="009D339E">
        <w:t xml:space="preserve"> упрощенной геометрии, и индивидуальных «</w:t>
      </w:r>
      <w:r w:rsidR="00437216">
        <w:t>выходов</w:t>
      </w:r>
      <w:r w:rsidRPr="009D339E">
        <w:t>» для специфических задач (рис</w:t>
      </w:r>
      <w:r w:rsidR="00097FAC">
        <w:t>.</w:t>
      </w:r>
      <w:r w:rsidRPr="009D339E">
        <w:t xml:space="preserve"> </w:t>
      </w:r>
      <w:r w:rsidR="004D30B4">
        <w:t>5</w:t>
      </w:r>
      <w:r w:rsidRPr="009D339E">
        <w:t>). Оптимизация весов проводится по взвешенной функции потерь (</w:t>
      </w:r>
      <w:r w:rsidR="004D30B4" w:rsidRPr="00437216">
        <w:t>2</w:t>
      </w:r>
      <w:r w:rsidRPr="009D339E">
        <w:t>)</w:t>
      </w:r>
    </w:p>
    <w:p w:rsidR="004D30B4" w:rsidRDefault="004D30B4" w:rsidP="00CD1B4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4F84CE91" wp14:editId="34F580D8">
            <wp:extent cx="2302994" cy="2160000"/>
            <wp:effectExtent l="0" t="0" r="254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0299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0B4" w:rsidRDefault="004D30B4" w:rsidP="00097FAC">
      <w:pPr>
        <w:pStyle w:val="a"/>
      </w:pPr>
      <w:r w:rsidRPr="004D30B4">
        <w:t>Общая схема использования массивов упрощенной и детальной геометрий для обучения ИНС</w:t>
      </w:r>
    </w:p>
    <w:p w:rsidR="00097FAC" w:rsidRPr="00097FAC" w:rsidRDefault="00F11459" w:rsidP="00F11459">
      <w:pPr>
        <w:pStyle w:val="a"/>
        <w:numPr>
          <w:ilvl w:val="0"/>
          <w:numId w:val="0"/>
        </w:numPr>
        <w:spacing w:after="120"/>
        <w:ind w:left="357" w:hanging="357"/>
        <w:jc w:val="right"/>
      </w:pPr>
      <w:r w:rsidRPr="00CF707A">
        <w:rPr>
          <w:rFonts w:ascii="Arial" w:hAnsi="Arial" w:cs="Arial"/>
          <w:position w:val="-24"/>
          <w:sz w:val="24"/>
          <w:szCs w:val="24"/>
        </w:rPr>
        <w:object w:dxaOrig="2740" w:dyaOrig="580">
          <v:shape id="_x0000_i1026" type="#_x0000_t75" style="width:136.15pt;height:30pt" o:ole="">
            <v:imagedata r:id="rId19" o:title=""/>
          </v:shape>
          <o:OLEObject Type="Embed" ProgID="Equation.DSMT4" ShapeID="_x0000_i1026" DrawAspect="Content" ObjectID="_1838897725" r:id="rId20"/>
        </w:object>
      </w:r>
      <w:r w:rsidR="00097FAC" w:rsidRPr="00097FAC">
        <w:rPr>
          <w:sz w:val="20"/>
        </w:rPr>
        <w:tab/>
      </w:r>
      <w:r>
        <w:rPr>
          <w:sz w:val="20"/>
        </w:rPr>
        <w:tab/>
        <w:t xml:space="preserve">  </w:t>
      </w:r>
      <w:r w:rsidR="00097FAC" w:rsidRPr="00097FAC">
        <w:rPr>
          <w:sz w:val="20"/>
        </w:rPr>
        <w:t>(2)</w:t>
      </w:r>
    </w:p>
    <w:p w:rsidR="004D30B4" w:rsidRPr="004D30B4" w:rsidRDefault="00097FAC" w:rsidP="00097FAC">
      <w:pPr>
        <w:pStyle w:val="a3"/>
        <w:ind w:firstLine="0"/>
      </w:pPr>
      <w:r>
        <w:t xml:space="preserve">где: </w:t>
      </w:r>
      <w:r w:rsidR="004D30B4" w:rsidRPr="004D30B4">
        <w:rPr>
          <w:i/>
        </w:rPr>
        <w:t>L</w:t>
      </w:r>
      <w:r w:rsidR="004D30B4" w:rsidRPr="004D30B4">
        <w:t xml:space="preserve"> – функция потерь;</w:t>
      </w:r>
      <w:r>
        <w:t xml:space="preserve"> </w:t>
      </w:r>
      <w:r w:rsidR="004D30B4" w:rsidRPr="004D30B4">
        <w:t>ω – взвешивающий коэффициент;</w:t>
      </w:r>
      <w:r>
        <w:t xml:space="preserve"> </w:t>
      </w:r>
      <w:r w:rsidR="004D30B4" w:rsidRPr="004D30B4">
        <w:rPr>
          <w:i/>
          <w:lang w:val="en-US"/>
        </w:rPr>
        <w:t>T</w:t>
      </w:r>
      <w:r w:rsidR="004D30B4" w:rsidRPr="004D30B4">
        <w:t xml:space="preserve"> – количество задач.</w:t>
      </w:r>
    </w:p>
    <w:p w:rsidR="004D30B4" w:rsidRPr="004D30B4" w:rsidRDefault="00F27545" w:rsidP="00097FAC">
      <w:pPr>
        <w:pStyle w:val="a3"/>
      </w:pPr>
      <w:r>
        <w:br w:type="column"/>
      </w:r>
      <w:r w:rsidR="004D30B4" w:rsidRPr="004D30B4">
        <w:lastRenderedPageBreak/>
        <w:t>Результаты тестирования п</w:t>
      </w:r>
      <w:r w:rsidR="004D30B4">
        <w:t>оказали, что использование общего</w:t>
      </w:r>
      <w:r w:rsidR="004D30B4" w:rsidRPr="004D30B4">
        <w:t xml:space="preserve"> </w:t>
      </w:r>
      <w:r w:rsidR="004D30B4">
        <w:t xml:space="preserve">массива </w:t>
      </w:r>
      <w:r w:rsidR="004D30B4" w:rsidRPr="004D30B4">
        <w:t xml:space="preserve">упрощенной геометрии позволяет повысить точность прогноза для детальной модели до </w:t>
      </w:r>
      <w:r w:rsidR="004D30B4">
        <w:rPr>
          <w:lang w:val="en-US"/>
        </w:rPr>
        <w:t>R</w:t>
      </w:r>
      <w:r w:rsidR="004D30B4" w:rsidRPr="004D30B4">
        <w:rPr>
          <w:vertAlign w:val="superscript"/>
        </w:rPr>
        <w:t>2</w:t>
      </w:r>
      <w:r w:rsidR="004D30B4">
        <w:rPr>
          <w:lang w:val="en-US"/>
        </w:rPr>
        <w:t> </w:t>
      </w:r>
      <w:r w:rsidR="004D30B4" w:rsidRPr="004D30B4">
        <w:t>≈</w:t>
      </w:r>
      <w:r w:rsidR="004D30B4">
        <w:rPr>
          <w:lang w:val="en-US"/>
        </w:rPr>
        <w:t> </w:t>
      </w:r>
      <w:r w:rsidR="004D30B4" w:rsidRPr="004D30B4">
        <w:t xml:space="preserve">0,87, в то время как классическая ИНС на малых данных детальной геометрии (48 примеров) достигает лишь </w:t>
      </w:r>
      <w:r w:rsidR="004D30B4">
        <w:rPr>
          <w:lang w:val="en-US"/>
        </w:rPr>
        <w:t>R</w:t>
      </w:r>
      <w:r w:rsidR="004D30B4" w:rsidRPr="004D30B4">
        <w:rPr>
          <w:vertAlign w:val="superscript"/>
        </w:rPr>
        <w:t>2</w:t>
      </w:r>
      <w:r w:rsidR="004D30B4">
        <w:rPr>
          <w:vertAlign w:val="superscript"/>
          <w:lang w:val="en-US"/>
        </w:rPr>
        <w:t> </w:t>
      </w:r>
      <w:r w:rsidR="004D30B4" w:rsidRPr="004D30B4">
        <w:t>≈</w:t>
      </w:r>
      <w:r w:rsidR="004D30B4">
        <w:rPr>
          <w:lang w:val="en-US"/>
        </w:rPr>
        <w:t> </w:t>
      </w:r>
      <w:r w:rsidR="004D30B4" w:rsidRPr="004D30B4">
        <w:t>0,72</w:t>
      </w:r>
      <w:r w:rsidR="00CC3A3E">
        <w:rPr>
          <w:lang w:val="en-US"/>
        </w:rPr>
        <w:t> </w:t>
      </w:r>
      <w:r w:rsidR="00CC3A3E" w:rsidRPr="00CC3A3E">
        <w:t>[</w:t>
      </w:r>
      <w:r w:rsidR="00CC3A3E" w:rsidRPr="00D970A6">
        <w:t>5</w:t>
      </w:r>
      <w:r w:rsidR="00097FAC">
        <w:t>–</w:t>
      </w:r>
      <w:r w:rsidR="00CC3A3E" w:rsidRPr="00CC3A3E">
        <w:t>6]</w:t>
      </w:r>
      <w:r w:rsidR="004D30B4" w:rsidRPr="004D30B4">
        <w:t>.</w:t>
      </w:r>
    </w:p>
    <w:p w:rsidR="001A35D7" w:rsidRDefault="00641B5E" w:rsidP="00097FAC">
      <w:pPr>
        <w:pStyle w:val="a3"/>
      </w:pPr>
      <w:r w:rsidRPr="00641B5E">
        <w:t xml:space="preserve">Несмотря на эффективность </w:t>
      </w:r>
      <w:r>
        <w:t>использования взвешенной функции</w:t>
      </w:r>
      <w:r w:rsidR="00CD1B4A">
        <w:t xml:space="preserve"> </w:t>
      </w:r>
      <w:r>
        <w:t xml:space="preserve">для ряда топливных </w:t>
      </w:r>
      <w:r w:rsidR="00531349">
        <w:t>ячеек, в целом по активной зоне присутствует</w:t>
      </w:r>
      <w:r w:rsidRPr="00641B5E">
        <w:t xml:space="preserve"> повышенная погрешность (САО выше на 30%</w:t>
      </w:r>
      <w:r w:rsidR="00531349">
        <w:t xml:space="preserve"> по сравнению с упрощенной геометрией</w:t>
      </w:r>
      <w:r w:rsidRPr="00641B5E">
        <w:t xml:space="preserve">). </w:t>
      </w:r>
    </w:p>
    <w:p w:rsidR="00641B5E" w:rsidRPr="00403110" w:rsidRDefault="00641B5E" w:rsidP="00F27545">
      <w:pPr>
        <w:pStyle w:val="a3"/>
        <w:spacing w:after="240"/>
      </w:pPr>
      <w:r w:rsidRPr="00641B5E">
        <w:t xml:space="preserve">Для её минимизации был </w:t>
      </w:r>
      <w:r>
        <w:t xml:space="preserve">предложен </w:t>
      </w:r>
      <w:r w:rsidRPr="00641B5E">
        <w:t>подход обучения на остатках (</w:t>
      </w:r>
      <w:proofErr w:type="spellStart"/>
      <w:r w:rsidRPr="00641B5E">
        <w:t>Residual</w:t>
      </w:r>
      <w:proofErr w:type="spellEnd"/>
      <w:r w:rsidRPr="00641B5E">
        <w:t xml:space="preserve"> </w:t>
      </w:r>
      <w:proofErr w:type="spellStart"/>
      <w:r w:rsidRPr="00641B5E">
        <w:t>Learning</w:t>
      </w:r>
      <w:proofErr w:type="spellEnd"/>
      <w:r w:rsidRPr="00641B5E">
        <w:t>).</w:t>
      </w:r>
      <w:r w:rsidR="001A35D7">
        <w:t xml:space="preserve"> </w:t>
      </w:r>
      <w:r w:rsidRPr="00641B5E">
        <w:t>Архитектура</w:t>
      </w:r>
      <w:r>
        <w:t xml:space="preserve"> (рис</w:t>
      </w:r>
      <w:r w:rsidR="00097FAC">
        <w:t>.</w:t>
      </w:r>
      <w:r>
        <w:t xml:space="preserve"> 4)</w:t>
      </w:r>
      <w:r w:rsidRPr="00641B5E">
        <w:t xml:space="preserve"> была дополнена </w:t>
      </w:r>
      <w:proofErr w:type="spellStart"/>
      <w:r w:rsidRPr="00641B5E">
        <w:t>Residual</w:t>
      </w:r>
      <w:proofErr w:type="spellEnd"/>
      <w:r w:rsidRPr="00641B5E">
        <w:t>-блоком (рис</w:t>
      </w:r>
      <w:r w:rsidR="00097FAC">
        <w:t>.</w:t>
      </w:r>
      <w:r w:rsidRPr="00641B5E">
        <w:t xml:space="preserve"> </w:t>
      </w:r>
      <w:r>
        <w:t>6</w:t>
      </w:r>
      <w:r w:rsidRPr="00641B5E">
        <w:t>), который обучается предсказывать не абсолютные значения, а разницу (остаток) между детальным и упрощенным распределением (</w:t>
      </w:r>
      <w:r w:rsidR="007318B5" w:rsidRPr="00CF707A">
        <w:t>3</w:t>
      </w:r>
      <w:r w:rsidRPr="00641B5E">
        <w:t>)</w:t>
      </w:r>
      <w:r w:rsidR="00CF707A">
        <w:t xml:space="preserve"> при сохранении </w:t>
      </w:r>
      <w:r w:rsidR="009F0F09">
        <w:t xml:space="preserve">общих </w:t>
      </w:r>
      <w:r w:rsidR="00CF707A">
        <w:t>весов</w:t>
      </w:r>
      <w:r w:rsidR="009F0F09">
        <w:t>ых значений</w:t>
      </w:r>
      <w:r w:rsidR="00CF707A">
        <w:t xml:space="preserve"> исходной </w:t>
      </w:r>
      <w:r w:rsidR="009F0F09">
        <w:t xml:space="preserve">модели </w:t>
      </w:r>
      <w:r w:rsidR="00CF707A">
        <w:rPr>
          <w:lang w:val="en-US"/>
        </w:rPr>
        <w:t>MLP</w:t>
      </w:r>
      <w:r w:rsidR="00CF707A" w:rsidRPr="00CF707A">
        <w:t>_</w:t>
      </w:r>
      <w:r w:rsidR="00CF707A">
        <w:rPr>
          <w:lang w:val="en-US"/>
        </w:rPr>
        <w:t>MTL</w:t>
      </w:r>
      <w:r w:rsidR="00403110">
        <w:t>.</w:t>
      </w:r>
    </w:p>
    <w:p w:rsidR="00641B5E" w:rsidRPr="00641B5E" w:rsidRDefault="00641B5E" w:rsidP="008735A1">
      <w:pPr>
        <w:pStyle w:val="a9"/>
        <w:spacing w:line="264" w:lineRule="auto"/>
        <w:rPr>
          <w:rFonts w:ascii="Arial" w:hAnsi="Arial" w:cs="Arial"/>
          <w:sz w:val="24"/>
          <w:szCs w:val="24"/>
        </w:rPr>
      </w:pPr>
      <w:r w:rsidRPr="00641B5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95CB516" wp14:editId="049BE5F0">
            <wp:extent cx="3100754" cy="1547798"/>
            <wp:effectExtent l="0" t="0" r="4445" b="0"/>
            <wp:docPr id="86" name="Рисунок 86" descr="\\irt-t.ru\old_work\Аспирантусы\Смольников\Dissertation\!Thesis\!paper\Res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\\irt-t.ru\old_work\Аспирантусы\Смольников\Dissertation\!Thesis\!paper\Resi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3" r="2076" b="3437"/>
                    <a:stretch/>
                  </pic:blipFill>
                  <pic:spPr bwMode="auto">
                    <a:xfrm>
                      <a:off x="0" y="0"/>
                      <a:ext cx="3102959" cy="1548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B5E" w:rsidRDefault="00641B5E" w:rsidP="00097FAC">
      <w:pPr>
        <w:pStyle w:val="a"/>
      </w:pPr>
      <w:proofErr w:type="spellStart"/>
      <w:r w:rsidRPr="00641B5E">
        <w:t>Residual</w:t>
      </w:r>
      <w:proofErr w:type="spellEnd"/>
      <w:r w:rsidRPr="00641B5E">
        <w:t>-блок для MLP_MTL-модели</w:t>
      </w:r>
    </w:p>
    <w:p w:rsidR="00097FAC" w:rsidRPr="00097FAC" w:rsidRDefault="00F27545" w:rsidP="00F27545">
      <w:pPr>
        <w:pStyle w:val="a"/>
        <w:numPr>
          <w:ilvl w:val="0"/>
          <w:numId w:val="0"/>
        </w:numPr>
        <w:ind w:left="360" w:hanging="360"/>
        <w:jc w:val="right"/>
        <w:rPr>
          <w:position w:val="60"/>
          <w:sz w:val="20"/>
        </w:rPr>
      </w:pPr>
      <w:r w:rsidRPr="00097FAC">
        <w:rPr>
          <w:rFonts w:ascii="Arial" w:hAnsi="Arial" w:cs="Arial"/>
          <w:sz w:val="24"/>
          <w:szCs w:val="24"/>
        </w:rPr>
        <w:object w:dxaOrig="3680" w:dyaOrig="1660">
          <v:shape id="_x0000_i1027" type="#_x0000_t75" style="width:160.15pt;height:72.9pt" o:ole="">
            <v:imagedata r:id="rId22" o:title=""/>
          </v:shape>
          <o:OLEObject Type="Embed" ProgID="Equation.DSMT4" ShapeID="_x0000_i1027" DrawAspect="Content" ObjectID="_1838897726" r:id="rId23"/>
        </w:object>
      </w:r>
      <w:r w:rsidR="00097FAC" w:rsidRPr="00097FAC">
        <w:rPr>
          <w:position w:val="60"/>
          <w:sz w:val="20"/>
        </w:rPr>
        <w:tab/>
      </w:r>
      <w:r w:rsidR="00097FAC" w:rsidRPr="00097FAC">
        <w:rPr>
          <w:position w:val="60"/>
          <w:sz w:val="20"/>
        </w:rPr>
        <w:tab/>
        <w:t>(3)</w:t>
      </w:r>
    </w:p>
    <w:p w:rsidR="007318B5" w:rsidRPr="007318B5" w:rsidRDefault="00097FAC" w:rsidP="00F11459">
      <w:pPr>
        <w:pStyle w:val="a3"/>
        <w:ind w:firstLine="0"/>
      </w:pPr>
      <w:r>
        <w:t xml:space="preserve">где: </w:t>
      </w:r>
      <w:r w:rsidR="00F27545" w:rsidRPr="00CF707A">
        <w:rPr>
          <w:i/>
          <w:position w:val="-8"/>
          <w:lang w:val="en-US"/>
        </w:rPr>
        <w:object w:dxaOrig="840" w:dyaOrig="380">
          <v:shape id="_x0000_i1028" type="#_x0000_t75" style="width:36pt;height:15.25pt" o:ole="">
            <v:imagedata r:id="rId24" o:title=""/>
          </v:shape>
          <o:OLEObject Type="Embed" ProgID="Equation.DSMT4" ShapeID="_x0000_i1028" DrawAspect="Content" ObjectID="_1838897727" r:id="rId25"/>
        </w:object>
      </w:r>
      <w:r w:rsidR="007318B5" w:rsidRPr="007318B5">
        <w:t>– исходные и прогнозируемые остатки (разница между данными при детальной и упрощенной геометрии).</w:t>
      </w:r>
    </w:p>
    <w:p w:rsidR="008735A1" w:rsidRDefault="008735A1" w:rsidP="00097FAC">
      <w:pPr>
        <w:pStyle w:val="a3"/>
      </w:pPr>
      <w:r w:rsidRPr="008735A1">
        <w:t xml:space="preserve">Комбинированная модель (MLP_MTL + </w:t>
      </w:r>
      <w:proofErr w:type="spellStart"/>
      <w:r w:rsidRPr="008735A1">
        <w:t>Residual</w:t>
      </w:r>
      <w:proofErr w:type="spellEnd"/>
      <w:r w:rsidRPr="008735A1">
        <w:t xml:space="preserve">-блок) показала </w:t>
      </w:r>
      <w:r>
        <w:t xml:space="preserve">значительные </w:t>
      </w:r>
      <w:r w:rsidRPr="008735A1">
        <w:t xml:space="preserve">темпы сходимости, достигая </w:t>
      </w:r>
      <w:r w:rsidR="00403110">
        <w:t xml:space="preserve">«плато» </w:t>
      </w:r>
      <w:r w:rsidRPr="008735A1">
        <w:t>уже к 100-й итерации (рис</w:t>
      </w:r>
      <w:r w:rsidR="00097FAC">
        <w:t>.</w:t>
      </w:r>
      <w:r w:rsidRPr="008735A1">
        <w:t xml:space="preserve"> </w:t>
      </w:r>
      <w:r>
        <w:t>7</w:t>
      </w:r>
      <w:r w:rsidRPr="008735A1">
        <w:t>). Итоговая точность по всей активной зоне составила R</w:t>
      </w:r>
      <w:r w:rsidRPr="008735A1">
        <w:rPr>
          <w:vertAlign w:val="superscript"/>
        </w:rPr>
        <w:t>2</w:t>
      </w:r>
      <w:r>
        <w:rPr>
          <w:vertAlign w:val="superscript"/>
          <w:lang w:val="en-US"/>
        </w:rPr>
        <w:t> </w:t>
      </w:r>
      <w:r>
        <w:t>≈</w:t>
      </w:r>
      <w:r>
        <w:rPr>
          <w:lang w:val="en-US"/>
        </w:rPr>
        <w:t> </w:t>
      </w:r>
      <w:r w:rsidRPr="008735A1">
        <w:t xml:space="preserve">0,93, при </w:t>
      </w:r>
      <w:r>
        <w:t>САО не более 0,037.</w:t>
      </w:r>
      <w:r w:rsidRPr="008735A1">
        <w:t xml:space="preserve"> </w:t>
      </w:r>
      <w:r>
        <w:t>О</w:t>
      </w:r>
      <w:r w:rsidRPr="008735A1">
        <w:t xml:space="preserve">шибка в центральных ячейках снизилась на 33% относительно </w:t>
      </w:r>
      <w:proofErr w:type="gramStart"/>
      <w:r w:rsidRPr="008735A1">
        <w:t>базовой</w:t>
      </w:r>
      <w:proofErr w:type="gramEnd"/>
      <w:r w:rsidRPr="008735A1">
        <w:t xml:space="preserve"> MTL-архитектуры.</w:t>
      </w:r>
      <w:r w:rsidR="00A669D5">
        <w:t xml:space="preserve"> На рис</w:t>
      </w:r>
      <w:r w:rsidR="00097FAC">
        <w:t>.</w:t>
      </w:r>
      <w:r w:rsidR="00A669D5">
        <w:t xml:space="preserve"> 8 приведены прогнозные возможности модели при оценке на тестовых массивах данных.</w:t>
      </w:r>
    </w:p>
    <w:p w:rsidR="00F11459" w:rsidRDefault="00F11459" w:rsidP="00097FAC">
      <w:pPr>
        <w:pStyle w:val="a3"/>
        <w:sectPr w:rsidR="00F11459" w:rsidSect="00F11459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F11459" w:rsidRDefault="00F11459" w:rsidP="00097FAC">
      <w:pPr>
        <w:pStyle w:val="a3"/>
      </w:pP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4810"/>
        <w:gridCol w:w="4810"/>
      </w:tblGrid>
      <w:tr w:rsidR="008735A1" w:rsidRPr="008735A1" w:rsidTr="00D81F47">
        <w:trPr>
          <w:jc w:val="center"/>
        </w:trPr>
        <w:tc>
          <w:tcPr>
            <w:tcW w:w="4810" w:type="dxa"/>
            <w:shd w:val="clear" w:color="auto" w:fill="auto"/>
          </w:tcPr>
          <w:p w:rsidR="008735A1" w:rsidRPr="008735A1" w:rsidRDefault="008735A1" w:rsidP="008735A1">
            <w:pPr>
              <w:pStyle w:val="a9"/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 w:rsidRPr="008735A1">
              <w:rPr>
                <w:rFonts w:ascii="Arial" w:hAnsi="Arial" w:cs="Arial"/>
                <w:noProof/>
                <w:sz w:val="24"/>
                <w:szCs w:val="24"/>
              </w:rPr>
              <w:lastRenderedPageBreak/>
              <w:drawing>
                <wp:inline distT="0" distB="0" distL="0" distR="0" wp14:anchorId="730C179E" wp14:editId="31F2FC3E">
                  <wp:extent cx="1764323" cy="1625297"/>
                  <wp:effectExtent l="0" t="0" r="7620" b="0"/>
                  <wp:docPr id="109" name="Рисунок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780" cy="1631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shd w:val="clear" w:color="auto" w:fill="auto"/>
          </w:tcPr>
          <w:p w:rsidR="008735A1" w:rsidRPr="008735A1" w:rsidRDefault="008735A1" w:rsidP="008735A1">
            <w:pPr>
              <w:pStyle w:val="a9"/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  <w:r w:rsidRPr="008735A1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1C399E2" wp14:editId="57F35841">
                  <wp:extent cx="1699846" cy="1629172"/>
                  <wp:effectExtent l="0" t="0" r="0" b="0"/>
                  <wp:docPr id="111" name="Рисунок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902" cy="1631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5A1" w:rsidRPr="00097FAC" w:rsidTr="00F27545">
        <w:trPr>
          <w:jc w:val="center"/>
        </w:trPr>
        <w:tc>
          <w:tcPr>
            <w:tcW w:w="4810" w:type="dxa"/>
            <w:shd w:val="clear" w:color="auto" w:fill="auto"/>
          </w:tcPr>
          <w:p w:rsidR="008735A1" w:rsidRPr="00097FAC" w:rsidRDefault="008735A1" w:rsidP="00F27545">
            <w:pPr>
              <w:pStyle w:val="a9"/>
              <w:spacing w:after="0" w:line="228" w:lineRule="auto"/>
              <w:rPr>
                <w:rFonts w:cs="Times New Roman"/>
                <w:szCs w:val="20"/>
              </w:rPr>
            </w:pPr>
            <w:r w:rsidRPr="00097FAC">
              <w:rPr>
                <w:rFonts w:cs="Times New Roman"/>
                <w:szCs w:val="20"/>
              </w:rPr>
              <w:t>а</w:t>
            </w:r>
          </w:p>
        </w:tc>
        <w:tc>
          <w:tcPr>
            <w:tcW w:w="4810" w:type="dxa"/>
            <w:shd w:val="clear" w:color="auto" w:fill="auto"/>
          </w:tcPr>
          <w:p w:rsidR="008735A1" w:rsidRPr="00097FAC" w:rsidRDefault="008735A1" w:rsidP="00F27545">
            <w:pPr>
              <w:pStyle w:val="a9"/>
              <w:spacing w:after="0" w:line="228" w:lineRule="auto"/>
              <w:rPr>
                <w:rFonts w:cs="Times New Roman"/>
                <w:szCs w:val="20"/>
              </w:rPr>
            </w:pPr>
            <w:r w:rsidRPr="00097FAC">
              <w:rPr>
                <w:rFonts w:cs="Times New Roman"/>
                <w:szCs w:val="20"/>
              </w:rPr>
              <w:t>б</w:t>
            </w:r>
          </w:p>
        </w:tc>
      </w:tr>
    </w:tbl>
    <w:p w:rsidR="008735A1" w:rsidRPr="008735A1" w:rsidRDefault="008735A1" w:rsidP="00097FAC">
      <w:pPr>
        <w:pStyle w:val="a"/>
      </w:pPr>
      <w:r w:rsidRPr="008735A1">
        <w:t xml:space="preserve">Сходимость результатов на тестовой выборке для моделей MLP_MTL и MLP_MTL + </w:t>
      </w:r>
      <w:proofErr w:type="spellStart"/>
      <w:r w:rsidRPr="008735A1">
        <w:t>Residual</w:t>
      </w:r>
      <w:proofErr w:type="spellEnd"/>
      <w:r w:rsidRPr="008735A1">
        <w:t>-блок</w:t>
      </w:r>
    </w:p>
    <w:tbl>
      <w:tblPr>
        <w:tblW w:w="9620" w:type="dxa"/>
        <w:jc w:val="center"/>
        <w:tblLayout w:type="fixed"/>
        <w:tblLook w:val="04A0" w:firstRow="1" w:lastRow="0" w:firstColumn="1" w:lastColumn="0" w:noHBand="0" w:noVBand="1"/>
      </w:tblPr>
      <w:tblGrid>
        <w:gridCol w:w="4810"/>
        <w:gridCol w:w="4810"/>
      </w:tblGrid>
      <w:tr w:rsidR="008735A1" w:rsidRPr="008735A1" w:rsidTr="00D81F47">
        <w:trPr>
          <w:jc w:val="center"/>
        </w:trPr>
        <w:tc>
          <w:tcPr>
            <w:tcW w:w="4810" w:type="dxa"/>
            <w:shd w:val="clear" w:color="auto" w:fill="auto"/>
          </w:tcPr>
          <w:p w:rsidR="008735A1" w:rsidRPr="008735A1" w:rsidRDefault="008735A1" w:rsidP="008735A1">
            <w:pPr>
              <w:pStyle w:val="aa"/>
              <w:keepNext/>
              <w:spacing w:line="264" w:lineRule="auto"/>
              <w:jc w:val="center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8735A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D8D97B2" wp14:editId="2C015897">
                  <wp:extent cx="1770685" cy="1693984"/>
                  <wp:effectExtent l="0" t="0" r="1270" b="1905"/>
                  <wp:docPr id="105" name="Рисунок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576" cy="1698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shd w:val="clear" w:color="auto" w:fill="auto"/>
          </w:tcPr>
          <w:p w:rsidR="008735A1" w:rsidRPr="008735A1" w:rsidRDefault="008735A1" w:rsidP="008735A1">
            <w:pPr>
              <w:pStyle w:val="aa"/>
              <w:keepNext/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35A1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B052ED" wp14:editId="696A1F2B">
                  <wp:extent cx="1762993" cy="1711569"/>
                  <wp:effectExtent l="0" t="0" r="8890" b="3175"/>
                  <wp:docPr id="107" name="Рисунок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670" cy="1711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5A1" w:rsidRPr="00F27545" w:rsidTr="00F27545">
        <w:trPr>
          <w:trHeight w:val="20"/>
          <w:jc w:val="center"/>
        </w:trPr>
        <w:tc>
          <w:tcPr>
            <w:tcW w:w="4810" w:type="dxa"/>
            <w:shd w:val="clear" w:color="auto" w:fill="auto"/>
          </w:tcPr>
          <w:p w:rsidR="008735A1" w:rsidRPr="00F27545" w:rsidRDefault="008735A1" w:rsidP="00F27545">
            <w:pPr>
              <w:pStyle w:val="aa"/>
              <w:spacing w:line="228" w:lineRule="auto"/>
              <w:jc w:val="center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eastAsia="ru-RU"/>
              </w:rPr>
            </w:pPr>
            <w:r w:rsidRPr="00F27545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4810" w:type="dxa"/>
            <w:shd w:val="clear" w:color="auto" w:fill="auto"/>
          </w:tcPr>
          <w:p w:rsidR="008735A1" w:rsidRPr="00F27545" w:rsidRDefault="008735A1" w:rsidP="00F27545">
            <w:pPr>
              <w:pStyle w:val="aa"/>
              <w:spacing w:line="228" w:lineRule="auto"/>
              <w:jc w:val="center"/>
              <w:rPr>
                <w:rFonts w:ascii="Times New Roman" w:hAnsi="Times New Roman" w:cs="Times New Roman"/>
                <w:iCs/>
                <w:noProof/>
                <w:sz w:val="18"/>
                <w:szCs w:val="18"/>
                <w:lang w:eastAsia="ru-RU"/>
              </w:rPr>
            </w:pPr>
            <w:r w:rsidRPr="00F27545">
              <w:rPr>
                <w:rFonts w:ascii="Times New Roman" w:hAnsi="Times New Roman" w:cs="Times New Roman"/>
                <w:iCs/>
                <w:noProof/>
                <w:sz w:val="18"/>
                <w:szCs w:val="18"/>
                <w:lang w:eastAsia="ru-RU"/>
              </w:rPr>
              <w:t>б</w:t>
            </w:r>
          </w:p>
        </w:tc>
      </w:tr>
    </w:tbl>
    <w:p w:rsidR="008735A1" w:rsidRPr="008735A1" w:rsidRDefault="008735A1" w:rsidP="00097FAC">
      <w:pPr>
        <w:pStyle w:val="a"/>
      </w:pPr>
      <w:r w:rsidRPr="008735A1">
        <w:t>Результаты модели MLP_MTL + </w:t>
      </w:r>
      <w:proofErr w:type="spellStart"/>
      <w:r w:rsidRPr="008735A1">
        <w:t>Residual</w:t>
      </w:r>
      <w:proofErr w:type="spellEnd"/>
      <w:r w:rsidRPr="008735A1">
        <w:t>-блок для периферийной ячейки (7B)</w:t>
      </w:r>
      <w:r w:rsidR="00A669D5">
        <w:t xml:space="preserve"> активной зоны</w:t>
      </w:r>
      <w:r w:rsidRPr="008735A1">
        <w:t>: а – сходимость тестовых и прогнозных значений; б – прогноз на тестовой выборке</w:t>
      </w:r>
    </w:p>
    <w:p w:rsidR="00F11459" w:rsidRDefault="00F11459" w:rsidP="00097FAC">
      <w:pPr>
        <w:pStyle w:val="a3"/>
        <w:sectPr w:rsidR="00F11459" w:rsidSect="00FF6110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8735A1" w:rsidRDefault="008735A1" w:rsidP="00097FAC">
      <w:pPr>
        <w:pStyle w:val="a3"/>
      </w:pPr>
      <w:r w:rsidRPr="008735A1">
        <w:lastRenderedPageBreak/>
        <w:t>В табл</w:t>
      </w:r>
      <w:r w:rsidR="00097FAC">
        <w:t>.</w:t>
      </w:r>
      <w:r w:rsidRPr="008735A1">
        <w:t xml:space="preserve"> </w:t>
      </w:r>
      <w:r w:rsidR="00511127">
        <w:t>2</w:t>
      </w:r>
      <w:r w:rsidRPr="008735A1">
        <w:t xml:space="preserve"> приведено прямое сравнение прогнозных значений КНРЭ с результатами </w:t>
      </w:r>
      <w:r w:rsidR="009E0F1D">
        <w:t xml:space="preserve">Монте-Карло моделирования в ПС </w:t>
      </w:r>
      <w:r w:rsidRPr="008735A1">
        <w:t xml:space="preserve">MCU-PTR. Разброс значений по всем ячейкам удовлетворяет установленным интервалам </w:t>
      </w:r>
      <w:r w:rsidRPr="008735A1">
        <w:lastRenderedPageBreak/>
        <w:t xml:space="preserve">прогнозирования с вероятностью 95%, что подтверждает адекватность </w:t>
      </w:r>
      <w:proofErr w:type="spellStart"/>
      <w:r w:rsidRPr="008735A1">
        <w:t>нейросетевого</w:t>
      </w:r>
      <w:proofErr w:type="spellEnd"/>
      <w:r w:rsidRPr="008735A1">
        <w:t xml:space="preserve"> подхода для решения задач оперативного контроля реакторных установок</w:t>
      </w:r>
    </w:p>
    <w:p w:rsidR="00F11459" w:rsidRDefault="00F11459" w:rsidP="00097FAC">
      <w:pPr>
        <w:pStyle w:val="a1"/>
        <w:sectPr w:rsidR="00F11459" w:rsidSect="00F27545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8735A1" w:rsidRPr="008735A1" w:rsidRDefault="008735A1" w:rsidP="00097FAC">
      <w:pPr>
        <w:pStyle w:val="a1"/>
      </w:pPr>
      <w:r w:rsidRPr="008735A1">
        <w:lastRenderedPageBreak/>
        <w:t xml:space="preserve">Прогнозные возможности </w:t>
      </w:r>
      <w:proofErr w:type="spellStart"/>
      <w:r w:rsidRPr="008735A1">
        <w:t>нейросетевой</w:t>
      </w:r>
      <w:proofErr w:type="spellEnd"/>
      <w:r w:rsidRPr="008735A1">
        <w:t xml:space="preserve"> модели (</w:t>
      </w:r>
      <w:r w:rsidRPr="008735A1">
        <w:rPr>
          <w:lang w:val="en-US"/>
        </w:rPr>
        <w:t>MLP</w:t>
      </w:r>
      <w:r w:rsidRPr="008735A1">
        <w:t>_</w:t>
      </w:r>
      <w:r w:rsidRPr="008735A1">
        <w:rPr>
          <w:lang w:val="en-US"/>
        </w:rPr>
        <w:t>MTL </w:t>
      </w:r>
      <w:r w:rsidRPr="008735A1">
        <w:t>+ </w:t>
      </w:r>
      <w:r w:rsidRPr="008735A1">
        <w:rPr>
          <w:lang w:val="en-US"/>
        </w:rPr>
        <w:t>Residual</w:t>
      </w:r>
      <w:r w:rsidRPr="008735A1">
        <w:t xml:space="preserve">-блок) для определения распределения </w:t>
      </w:r>
      <w:proofErr w:type="spellStart"/>
      <w:r w:rsidRPr="008735A1">
        <w:t>энерговыделения</w:t>
      </w:r>
      <w:proofErr w:type="spellEnd"/>
      <w:r w:rsidRPr="008735A1">
        <w:t xml:space="preserve"> в активной зоне </w:t>
      </w:r>
    </w:p>
    <w:tbl>
      <w:tblPr>
        <w:tblStyle w:val="11"/>
        <w:tblW w:w="90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6"/>
        <w:gridCol w:w="594"/>
        <w:gridCol w:w="1020"/>
        <w:gridCol w:w="1020"/>
        <w:gridCol w:w="1020"/>
        <w:gridCol w:w="425"/>
        <w:gridCol w:w="1020"/>
        <w:gridCol w:w="1020"/>
        <w:gridCol w:w="1020"/>
        <w:gridCol w:w="1020"/>
      </w:tblGrid>
      <w:tr w:rsidR="008735A1" w:rsidRPr="00097FAC" w:rsidTr="00D81F47">
        <w:trPr>
          <w:jc w:val="center"/>
        </w:trPr>
        <w:tc>
          <w:tcPr>
            <w:tcW w:w="425" w:type="dxa"/>
            <w:vMerge w:val="restart"/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4080" w:type="dxa"/>
            <w:gridSpan w:val="5"/>
            <w:vAlign w:val="center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lang w:val="en-US"/>
              </w:rPr>
              <w:t>MCU-PTR</w:t>
            </w:r>
          </w:p>
        </w:tc>
        <w:tc>
          <w:tcPr>
            <w:tcW w:w="425" w:type="dxa"/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4080" w:type="dxa"/>
            <w:gridSpan w:val="4"/>
            <w:vAlign w:val="center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lang w:val="en-US"/>
              </w:rPr>
              <w:t>MLP_MTL + Residual-</w:t>
            </w:r>
            <w:proofErr w:type="spellStart"/>
            <w:r w:rsidRPr="00097FAC">
              <w:rPr>
                <w:lang w:val="en-US"/>
              </w:rPr>
              <w:t>блок</w:t>
            </w:r>
            <w:proofErr w:type="spellEnd"/>
          </w:p>
        </w:tc>
      </w:tr>
      <w:tr w:rsidR="008735A1" w:rsidRPr="00097FAC" w:rsidTr="00D81F47">
        <w:trPr>
          <w:jc w:val="center"/>
        </w:trPr>
        <w:tc>
          <w:tcPr>
            <w:tcW w:w="425" w:type="dxa"/>
            <w:vMerge/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B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C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D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E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B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C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D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E</w:t>
            </w:r>
          </w:p>
        </w:tc>
      </w:tr>
      <w:tr w:rsidR="008735A1" w:rsidRPr="00097FAC" w:rsidTr="00D81F47">
        <w:trPr>
          <w:jc w:val="center"/>
        </w:trPr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1D07E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DE82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DEA83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1.38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2D07E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ED881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9E983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683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1.40</w:t>
            </w:r>
          </w:p>
        </w:tc>
      </w:tr>
      <w:tr w:rsidR="008735A1" w:rsidRPr="00097FAC" w:rsidTr="00D81F47">
        <w:trPr>
          <w:jc w:val="center"/>
        </w:trPr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8CD7E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0.98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DB87B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ED17F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CAA78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1.80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A4D07E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DB57A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ECF7F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CAD78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1.77</w:t>
            </w:r>
          </w:p>
        </w:tc>
      </w:tr>
      <w:tr w:rsidR="008735A1" w:rsidRPr="00097FAC" w:rsidTr="00D81F47">
        <w:trPr>
          <w:jc w:val="center"/>
        </w:trPr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FDD81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color w:val="000000"/>
              </w:rPr>
              <w:t>1.19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2.21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FE182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8696B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2.21</w:t>
            </w:r>
          </w:p>
        </w:tc>
      </w:tr>
      <w:tr w:rsidR="008735A1" w:rsidRPr="00097FAC" w:rsidTr="00D81F47">
        <w:trPr>
          <w:jc w:val="center"/>
        </w:trPr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DF82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ED680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1.51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082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DE82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1.45</w:t>
            </w:r>
          </w:p>
        </w:tc>
      </w:tr>
      <w:tr w:rsidR="008735A1" w:rsidRPr="00097FAC" w:rsidTr="00D81F47">
        <w:trPr>
          <w:jc w:val="center"/>
        </w:trPr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AD27F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DD82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3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1.36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ED880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CEA83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ED781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EA84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1.37</w:t>
            </w:r>
          </w:p>
        </w:tc>
      </w:tr>
      <w:tr w:rsidR="008735A1" w:rsidRPr="00097FAC" w:rsidTr="00D81F47">
        <w:trPr>
          <w:jc w:val="center"/>
        </w:trPr>
        <w:tc>
          <w:tcPr>
            <w:tcW w:w="425" w:type="dxa"/>
            <w:tcBorders>
              <w:right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  <w:rPr>
                <w:lang w:val="en-US"/>
              </w:rPr>
            </w:pPr>
            <w:r w:rsidRPr="00097FAC">
              <w:rPr>
                <w:lang w:val="en-US"/>
              </w:rPr>
              <w:t>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CD780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7E482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FDD81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0.77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735A1" w:rsidRPr="00097FAC" w:rsidRDefault="008735A1" w:rsidP="00097FAC">
            <w:pPr>
              <w:pStyle w:val="af5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2D980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E5E382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BDC81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1.17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63BE7B"/>
            <w:vAlign w:val="bottom"/>
          </w:tcPr>
          <w:p w:rsidR="008735A1" w:rsidRPr="00097FAC" w:rsidRDefault="008735A1" w:rsidP="00097FAC">
            <w:pPr>
              <w:pStyle w:val="af5"/>
            </w:pPr>
            <w:r w:rsidRPr="00097FAC">
              <w:rPr>
                <w:color w:val="000000"/>
              </w:rPr>
              <w:t>0.78</w:t>
            </w:r>
          </w:p>
        </w:tc>
      </w:tr>
      <w:tr w:rsidR="008735A1" w:rsidRPr="00097FAC" w:rsidTr="00D81F47">
        <w:trPr>
          <w:jc w:val="center"/>
        </w:trPr>
        <w:tc>
          <w:tcPr>
            <w:tcW w:w="851" w:type="dxa"/>
            <w:gridSpan w:val="2"/>
            <w:vAlign w:val="center"/>
          </w:tcPr>
          <w:p w:rsidR="008735A1" w:rsidRPr="00097FAC" w:rsidRDefault="008735A1" w:rsidP="00097FAC">
            <w:pPr>
              <w:pStyle w:val="af5"/>
              <w:rPr>
                <w:color w:val="000000"/>
              </w:rPr>
            </w:pPr>
            <w:r w:rsidRPr="00097FAC">
              <w:t>САО:</w:t>
            </w:r>
          </w:p>
        </w:tc>
        <w:tc>
          <w:tcPr>
            <w:tcW w:w="8159" w:type="dxa"/>
            <w:gridSpan w:val="9"/>
            <w:tcBorders>
              <w:top w:val="nil"/>
              <w:right w:val="nil"/>
            </w:tcBorders>
            <w:shd w:val="clear" w:color="auto" w:fill="auto"/>
            <w:vAlign w:val="center"/>
          </w:tcPr>
          <w:p w:rsidR="008735A1" w:rsidRPr="00097FAC" w:rsidRDefault="008735A1" w:rsidP="00097FAC">
            <w:pPr>
              <w:pStyle w:val="af5"/>
              <w:rPr>
                <w:color w:val="000000"/>
                <w:lang w:val="en-US"/>
              </w:rPr>
            </w:pPr>
            <w:r w:rsidRPr="00097FAC">
              <w:rPr>
                <w:color w:val="000000"/>
              </w:rPr>
              <w:t>0,0</w:t>
            </w:r>
            <w:r w:rsidRPr="00097FAC">
              <w:rPr>
                <w:color w:val="000000"/>
                <w:lang w:val="en-US"/>
              </w:rPr>
              <w:t>23</w:t>
            </w:r>
          </w:p>
        </w:tc>
      </w:tr>
      <w:tr w:rsidR="008735A1" w:rsidRPr="00097FAC" w:rsidTr="00425363">
        <w:trPr>
          <w:jc w:val="center"/>
        </w:trPr>
        <w:tc>
          <w:tcPr>
            <w:tcW w:w="851" w:type="dxa"/>
            <w:gridSpan w:val="2"/>
            <w:vAlign w:val="center"/>
          </w:tcPr>
          <w:p w:rsidR="008735A1" w:rsidRPr="00097FAC" w:rsidRDefault="008735A1" w:rsidP="00097FAC">
            <w:pPr>
              <w:pStyle w:val="af5"/>
            </w:pPr>
            <w:r w:rsidRPr="00097FAC">
              <w:t>МАО:</w:t>
            </w:r>
          </w:p>
        </w:tc>
        <w:tc>
          <w:tcPr>
            <w:tcW w:w="8159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735A1" w:rsidRPr="00097FAC" w:rsidRDefault="008735A1" w:rsidP="00097FAC">
            <w:pPr>
              <w:pStyle w:val="af5"/>
              <w:rPr>
                <w:color w:val="000000"/>
                <w:lang w:val="en-US"/>
              </w:rPr>
            </w:pPr>
            <w:r w:rsidRPr="00097FAC">
              <w:rPr>
                <w:color w:val="000000"/>
              </w:rPr>
              <w:t>0,</w:t>
            </w:r>
            <w:r w:rsidRPr="00097FAC">
              <w:rPr>
                <w:color w:val="000000"/>
                <w:lang w:val="en-US"/>
              </w:rPr>
              <w:t>069</w:t>
            </w:r>
          </w:p>
        </w:tc>
      </w:tr>
    </w:tbl>
    <w:p w:rsidR="00425363" w:rsidRDefault="00425363"/>
    <w:p w:rsidR="00F11459" w:rsidRDefault="00F11459" w:rsidP="00097FAC">
      <w:pPr>
        <w:pStyle w:val="1"/>
        <w:sectPr w:rsidR="00F11459" w:rsidSect="00FF6110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:rsidR="00004A0E" w:rsidRPr="00004A0E" w:rsidRDefault="00004A0E" w:rsidP="00425363">
      <w:pPr>
        <w:pStyle w:val="1"/>
      </w:pPr>
      <w:r w:rsidRPr="00004A0E">
        <w:lastRenderedPageBreak/>
        <w:t>Заключение</w:t>
      </w:r>
    </w:p>
    <w:p w:rsidR="00004A0E" w:rsidRPr="00004A0E" w:rsidRDefault="00004A0E" w:rsidP="00097FAC">
      <w:pPr>
        <w:pStyle w:val="a3"/>
      </w:pPr>
      <w:r w:rsidRPr="00004A0E">
        <w:t xml:space="preserve">Разработанная </w:t>
      </w:r>
      <w:proofErr w:type="spellStart"/>
      <w:r w:rsidRPr="00004A0E">
        <w:t>нейросетевая</w:t>
      </w:r>
      <w:proofErr w:type="spellEnd"/>
      <w:r w:rsidRPr="00004A0E">
        <w:t xml:space="preserve"> модель на основе многозадачного и остаточного обучения </w:t>
      </w:r>
      <w:r w:rsidR="00810DA1">
        <w:t>показала</w:t>
      </w:r>
      <w:r w:rsidRPr="00004A0E">
        <w:t xml:space="preserve"> свою эффективность в условиях </w:t>
      </w:r>
      <w:r>
        <w:t>вычислительных сложностей при проведении детализированного моделирования</w:t>
      </w:r>
      <w:r w:rsidRPr="00004A0E">
        <w:t>. Предложенная архитектура позволяет учитывать тонкие эффекты гетерогенности (рост КНРЭ до 47% вблизи ловушки) и может быть интегрирована в системы поддержки принятия</w:t>
      </w:r>
      <w:r>
        <w:t xml:space="preserve"> при формировании топливных компоновок как элемент</w:t>
      </w:r>
      <w:r w:rsidRPr="00004A0E">
        <w:t xml:space="preserve"> предиктивного анализа состояний активной зоны.</w:t>
      </w:r>
    </w:p>
    <w:p w:rsidR="00EA15EC" w:rsidRPr="00EA15EC" w:rsidRDefault="00EA15EC" w:rsidP="00097FAC">
      <w:pPr>
        <w:pStyle w:val="5"/>
      </w:pPr>
      <w:r w:rsidRPr="00EA15EC">
        <w:t>Список литературы</w:t>
      </w:r>
    </w:p>
    <w:p w:rsidR="00EA15EC" w:rsidRPr="00097FAC" w:rsidRDefault="00EA15EC" w:rsidP="00097FAC">
      <w:pPr>
        <w:pStyle w:val="a0"/>
      </w:pPr>
      <w:proofErr w:type="spellStart"/>
      <w:r w:rsidRPr="00097FAC">
        <w:t>Calculation</w:t>
      </w:r>
      <w:proofErr w:type="spellEnd"/>
      <w:r w:rsidRPr="00097FAC">
        <w:t xml:space="preserve"> </w:t>
      </w:r>
      <w:proofErr w:type="spellStart"/>
      <w:r w:rsidRPr="00097FAC">
        <w:t>and</w:t>
      </w:r>
      <w:proofErr w:type="spellEnd"/>
      <w:r w:rsidRPr="00097FAC">
        <w:t xml:space="preserve"> </w:t>
      </w:r>
      <w:proofErr w:type="spellStart"/>
      <w:r w:rsidRPr="00097FAC">
        <w:t>Experimental</w:t>
      </w:r>
      <w:proofErr w:type="spellEnd"/>
      <w:r w:rsidRPr="00097FAC">
        <w:t xml:space="preserve"> </w:t>
      </w:r>
      <w:proofErr w:type="spellStart"/>
      <w:r w:rsidRPr="00097FAC">
        <w:t>Determination</w:t>
      </w:r>
      <w:proofErr w:type="spellEnd"/>
      <w:r w:rsidRPr="00097FAC">
        <w:t xml:space="preserve"> </w:t>
      </w:r>
      <w:proofErr w:type="spellStart"/>
      <w:r w:rsidRPr="00097FAC">
        <w:t>of</w:t>
      </w:r>
      <w:proofErr w:type="spellEnd"/>
      <w:r w:rsidRPr="00097FAC">
        <w:t xml:space="preserve"> </w:t>
      </w:r>
      <w:proofErr w:type="spellStart"/>
      <w:r w:rsidRPr="00097FAC">
        <w:t>the</w:t>
      </w:r>
      <w:proofErr w:type="spellEnd"/>
      <w:r w:rsidRPr="00097FAC">
        <w:t xml:space="preserve"> </w:t>
      </w:r>
      <w:proofErr w:type="spellStart"/>
      <w:r w:rsidRPr="00097FAC">
        <w:t>Neutronics</w:t>
      </w:r>
      <w:proofErr w:type="spellEnd"/>
      <w:r w:rsidRPr="00097FAC">
        <w:t xml:space="preserve"> </w:t>
      </w:r>
      <w:proofErr w:type="spellStart"/>
      <w:r w:rsidRPr="00097FAC">
        <w:t>Characteristics</w:t>
      </w:r>
      <w:proofErr w:type="spellEnd"/>
      <w:r w:rsidRPr="00097FAC">
        <w:t xml:space="preserve"> </w:t>
      </w:r>
      <w:proofErr w:type="spellStart"/>
      <w:r w:rsidRPr="00097FAC">
        <w:t>of</w:t>
      </w:r>
      <w:proofErr w:type="spellEnd"/>
      <w:r w:rsidRPr="00097FAC">
        <w:t xml:space="preserve"> </w:t>
      </w:r>
      <w:proofErr w:type="spellStart"/>
      <w:r w:rsidRPr="00097FAC">
        <w:t>the</w:t>
      </w:r>
      <w:proofErr w:type="spellEnd"/>
      <w:r w:rsidRPr="00097FAC">
        <w:t xml:space="preserve"> IRT-T </w:t>
      </w:r>
      <w:proofErr w:type="spellStart"/>
      <w:r w:rsidRPr="00097FAC">
        <w:t>Research</w:t>
      </w:r>
      <w:proofErr w:type="spellEnd"/>
      <w:r w:rsidRPr="00097FAC">
        <w:t xml:space="preserve"> </w:t>
      </w:r>
      <w:proofErr w:type="spellStart"/>
      <w:r w:rsidRPr="00097FAC">
        <w:t>Reactor</w:t>
      </w:r>
      <w:proofErr w:type="spellEnd"/>
      <w:r w:rsidRPr="00097FAC">
        <w:t xml:space="preserve"> / N.V. </w:t>
      </w:r>
      <w:proofErr w:type="spellStart"/>
      <w:r w:rsidRPr="00097FAC">
        <w:t>Smol’nikov</w:t>
      </w:r>
      <w:proofErr w:type="spellEnd"/>
      <w:r w:rsidRPr="00097FAC">
        <w:t xml:space="preserve"> [</w:t>
      </w:r>
      <w:proofErr w:type="spellStart"/>
      <w:r w:rsidRPr="00097FAC">
        <w:t>et</w:t>
      </w:r>
      <w:proofErr w:type="spellEnd"/>
      <w:r w:rsidRPr="00097FAC">
        <w:t xml:space="preserve"> </w:t>
      </w:r>
      <w:proofErr w:type="spellStart"/>
      <w:r w:rsidRPr="00097FAC">
        <w:t>al</w:t>
      </w:r>
      <w:proofErr w:type="spellEnd"/>
      <w:r w:rsidRPr="00097FAC">
        <w:t xml:space="preserve">.] // </w:t>
      </w:r>
      <w:proofErr w:type="spellStart"/>
      <w:r w:rsidRPr="00097FAC">
        <w:t>Atomic</w:t>
      </w:r>
      <w:proofErr w:type="spellEnd"/>
      <w:r w:rsidRPr="00097FAC">
        <w:t xml:space="preserve"> </w:t>
      </w:r>
      <w:proofErr w:type="spellStart"/>
      <w:r w:rsidRPr="00097FAC">
        <w:t>Energy</w:t>
      </w:r>
      <w:proofErr w:type="spellEnd"/>
      <w:r w:rsidRPr="00097FAC">
        <w:t xml:space="preserve">. 2021. </w:t>
      </w:r>
      <w:proofErr w:type="spellStart"/>
      <w:r w:rsidRPr="00097FAC">
        <w:t>Vol</w:t>
      </w:r>
      <w:proofErr w:type="spellEnd"/>
      <w:r w:rsidRPr="00097FAC">
        <w:t>. 131. № 1. P. 42-45</w:t>
      </w:r>
    </w:p>
    <w:p w:rsidR="00EA15EC" w:rsidRPr="00425363" w:rsidRDefault="00425363" w:rsidP="00F11459">
      <w:pPr>
        <w:pStyle w:val="a0"/>
        <w:rPr>
          <w:spacing w:val="-2"/>
        </w:rPr>
      </w:pPr>
      <w:r w:rsidRPr="00425363">
        <w:rPr>
          <w:spacing w:val="-2"/>
        </w:rPr>
        <w:lastRenderedPageBreak/>
        <w:t>I.</w:t>
      </w:r>
      <w:r w:rsidR="00F11459" w:rsidRPr="00425363">
        <w:rPr>
          <w:spacing w:val="-2"/>
        </w:rPr>
        <w:t xml:space="preserve">A. </w:t>
      </w:r>
      <w:proofErr w:type="spellStart"/>
      <w:r w:rsidR="00F11459" w:rsidRPr="00425363">
        <w:rPr>
          <w:spacing w:val="-2"/>
        </w:rPr>
        <w:t>Ushakov</w:t>
      </w:r>
      <w:proofErr w:type="spellEnd"/>
      <w:r w:rsidR="00F11459" w:rsidRPr="00425363">
        <w:rPr>
          <w:spacing w:val="-2"/>
        </w:rPr>
        <w:t xml:space="preserve">, </w:t>
      </w:r>
      <w:r w:rsidRPr="00425363">
        <w:rPr>
          <w:spacing w:val="-2"/>
        </w:rPr>
        <w:t>V.</w:t>
      </w:r>
      <w:r w:rsidR="00F11459" w:rsidRPr="00425363">
        <w:rPr>
          <w:spacing w:val="-2"/>
        </w:rPr>
        <w:t xml:space="preserve">V. </w:t>
      </w:r>
      <w:proofErr w:type="spellStart"/>
      <w:r w:rsidR="00F11459" w:rsidRPr="00425363">
        <w:rPr>
          <w:spacing w:val="-2"/>
        </w:rPr>
        <w:t>Zukau</w:t>
      </w:r>
      <w:proofErr w:type="spellEnd"/>
      <w:r w:rsidR="00F11459" w:rsidRPr="00425363">
        <w:rPr>
          <w:spacing w:val="-2"/>
        </w:rPr>
        <w:t xml:space="preserve">, </w:t>
      </w:r>
      <w:r w:rsidRPr="00425363">
        <w:rPr>
          <w:spacing w:val="-2"/>
        </w:rPr>
        <w:t>E.</w:t>
      </w:r>
      <w:r w:rsidR="00F11459" w:rsidRPr="00425363">
        <w:rPr>
          <w:spacing w:val="-2"/>
        </w:rPr>
        <w:t xml:space="preserve">A. </w:t>
      </w:r>
      <w:proofErr w:type="spellStart"/>
      <w:r w:rsidR="00F11459" w:rsidRPr="00425363">
        <w:rPr>
          <w:spacing w:val="-2"/>
        </w:rPr>
        <w:t>Nesterov</w:t>
      </w:r>
      <w:proofErr w:type="spellEnd"/>
      <w:r w:rsidR="00F11459" w:rsidRPr="00425363">
        <w:rPr>
          <w:spacing w:val="-2"/>
        </w:rPr>
        <w:t xml:space="preserve">, </w:t>
      </w:r>
      <w:r w:rsidRPr="00425363">
        <w:rPr>
          <w:spacing w:val="-2"/>
        </w:rPr>
        <w:t>N.</w:t>
      </w:r>
      <w:r w:rsidR="00F11459" w:rsidRPr="00425363">
        <w:rPr>
          <w:spacing w:val="-2"/>
        </w:rPr>
        <w:t xml:space="preserve">V. </w:t>
      </w:r>
      <w:proofErr w:type="spellStart"/>
      <w:r w:rsidR="00F11459" w:rsidRPr="00425363">
        <w:rPr>
          <w:spacing w:val="-2"/>
        </w:rPr>
        <w:t>Smol’nikov</w:t>
      </w:r>
      <w:proofErr w:type="spellEnd"/>
      <w:r w:rsidR="00F11459" w:rsidRPr="00425363">
        <w:rPr>
          <w:spacing w:val="-2"/>
        </w:rPr>
        <w:t xml:space="preserve">, </w:t>
      </w:r>
      <w:r w:rsidRPr="00425363">
        <w:rPr>
          <w:spacing w:val="-2"/>
        </w:rPr>
        <w:t>E.</w:t>
      </w:r>
      <w:r w:rsidR="00F11459" w:rsidRPr="00425363">
        <w:rPr>
          <w:spacing w:val="-2"/>
        </w:rPr>
        <w:t xml:space="preserve">A. </w:t>
      </w:r>
      <w:proofErr w:type="spellStart"/>
      <w:r w:rsidR="00F11459" w:rsidRPr="00425363">
        <w:rPr>
          <w:spacing w:val="-2"/>
        </w:rPr>
        <w:t>Shelikhova</w:t>
      </w:r>
      <w:proofErr w:type="spellEnd"/>
      <w:r w:rsidRPr="00425363">
        <w:rPr>
          <w:spacing w:val="-2"/>
        </w:rPr>
        <w:t>,</w:t>
      </w:r>
      <w:r w:rsidR="00F11459" w:rsidRPr="00425363">
        <w:rPr>
          <w:spacing w:val="-2"/>
        </w:rPr>
        <w:t xml:space="preserve"> </w:t>
      </w:r>
      <w:hyperlink r:id="rId30" w:anchor="auth-E__S_-Donyaeva-Aff1" w:history="1">
        <w:r w:rsidRPr="00425363">
          <w:rPr>
            <w:spacing w:val="-2"/>
          </w:rPr>
          <w:t>E.</w:t>
        </w:r>
        <w:r w:rsidR="00F11459" w:rsidRPr="00425363">
          <w:rPr>
            <w:spacing w:val="-2"/>
          </w:rPr>
          <w:t xml:space="preserve">S. </w:t>
        </w:r>
        <w:proofErr w:type="spellStart"/>
        <w:r w:rsidR="00F11459" w:rsidRPr="00425363">
          <w:rPr>
            <w:spacing w:val="-2"/>
          </w:rPr>
          <w:t>Donyaeva</w:t>
        </w:r>
        <w:proofErr w:type="spellEnd"/>
      </w:hyperlink>
      <w:r w:rsidR="00F11459" w:rsidRPr="00425363">
        <w:rPr>
          <w:spacing w:val="-2"/>
        </w:rPr>
        <w:t xml:space="preserve">. </w:t>
      </w:r>
      <w:proofErr w:type="spellStart"/>
      <w:r w:rsidR="00EA15EC" w:rsidRPr="00425363">
        <w:rPr>
          <w:spacing w:val="-2"/>
        </w:rPr>
        <w:t>Substantiation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of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the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Possibility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to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Obtain</w:t>
      </w:r>
      <w:proofErr w:type="spellEnd"/>
      <w:r w:rsidR="00EA15EC" w:rsidRPr="00425363">
        <w:rPr>
          <w:spacing w:val="-2"/>
        </w:rPr>
        <w:t xml:space="preserve"> </w:t>
      </w:r>
      <w:r w:rsidR="00EA15EC" w:rsidRPr="00425363">
        <w:rPr>
          <w:spacing w:val="-2"/>
          <w:vertAlign w:val="superscript"/>
        </w:rPr>
        <w:t>177</w:t>
      </w:r>
      <w:r w:rsidR="00097FA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Lu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on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the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Average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Flux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Research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Reactor</w:t>
      </w:r>
      <w:proofErr w:type="spellEnd"/>
      <w:r w:rsidR="00EA15EC" w:rsidRPr="00425363">
        <w:rPr>
          <w:spacing w:val="-2"/>
        </w:rPr>
        <w:t xml:space="preserve"> IRT-T // </w:t>
      </w:r>
      <w:proofErr w:type="spellStart"/>
      <w:r w:rsidR="00EA15EC" w:rsidRPr="00425363">
        <w:rPr>
          <w:spacing w:val="-2"/>
        </w:rPr>
        <w:t>Journal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of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Engineering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Physics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and</w:t>
      </w:r>
      <w:proofErr w:type="spellEnd"/>
      <w:r w:rsidR="00EA15EC" w:rsidRPr="00425363">
        <w:rPr>
          <w:spacing w:val="-2"/>
        </w:rPr>
        <w:t xml:space="preserve"> </w:t>
      </w:r>
      <w:proofErr w:type="spellStart"/>
      <w:r w:rsidR="00EA15EC" w:rsidRPr="00425363">
        <w:rPr>
          <w:spacing w:val="-2"/>
        </w:rPr>
        <w:t>Thermophysics</w:t>
      </w:r>
      <w:proofErr w:type="spellEnd"/>
      <w:r w:rsidR="00EA15EC" w:rsidRPr="00425363">
        <w:rPr>
          <w:spacing w:val="-2"/>
        </w:rPr>
        <w:t xml:space="preserve">. 2024. </w:t>
      </w:r>
      <w:proofErr w:type="spellStart"/>
      <w:r w:rsidR="00EA15EC" w:rsidRPr="00425363">
        <w:rPr>
          <w:spacing w:val="-2"/>
        </w:rPr>
        <w:t>Vol</w:t>
      </w:r>
      <w:proofErr w:type="spellEnd"/>
      <w:r w:rsidR="00EA15EC" w:rsidRPr="00425363">
        <w:rPr>
          <w:spacing w:val="-2"/>
        </w:rPr>
        <w:t>. 97. № 6. P. 1478-1487.</w:t>
      </w:r>
    </w:p>
    <w:p w:rsidR="00CC3A3E" w:rsidRPr="00097FAC" w:rsidRDefault="00CC3A3E" w:rsidP="00097FAC">
      <w:pPr>
        <w:pStyle w:val="a0"/>
      </w:pPr>
      <w:r w:rsidRPr="00097FAC">
        <w:t xml:space="preserve">Н.В. Смольников, М.Н. Аникин, И.И. Лебедев, А.Г. </w:t>
      </w:r>
      <w:proofErr w:type="spellStart"/>
      <w:r w:rsidRPr="00097FAC">
        <w:t>Наймушин</w:t>
      </w:r>
      <w:proofErr w:type="spellEnd"/>
      <w:proofErr w:type="gramStart"/>
      <w:r w:rsidRPr="00097FAC">
        <w:t xml:space="preserve">,. </w:t>
      </w:r>
      <w:proofErr w:type="gramEnd"/>
      <w:r w:rsidRPr="00097FAC">
        <w:t xml:space="preserve">Применение алгоритмов машинного обучения для прогнозирования неравномерности распределения </w:t>
      </w:r>
      <w:proofErr w:type="spellStart"/>
      <w:r w:rsidRPr="00097FAC">
        <w:t>энерговыделения</w:t>
      </w:r>
      <w:proofErr w:type="spellEnd"/>
      <w:r w:rsidRPr="00097FAC">
        <w:t xml:space="preserve"> в активной зоне исследовательского реактора ИРТ-Т / Н.В. Смольников, М.Н. Аникин, И.И. Лебедев, А.Г. </w:t>
      </w:r>
      <w:proofErr w:type="spellStart"/>
      <w:r w:rsidRPr="00097FAC">
        <w:t>Наймушин</w:t>
      </w:r>
      <w:proofErr w:type="spellEnd"/>
      <w:r w:rsidRPr="00097FAC">
        <w:t>,, И.А. Ушаков, Д.В. Пасько // ВАНТ. Сер. Физика ядерных реакторов,. 2024. Т. 5. С. 32-50.</w:t>
      </w:r>
    </w:p>
    <w:p w:rsidR="00EA15EC" w:rsidRPr="00097FAC" w:rsidRDefault="00EA15EC" w:rsidP="00097FAC">
      <w:pPr>
        <w:pStyle w:val="a0"/>
      </w:pPr>
      <w:proofErr w:type="spellStart"/>
      <w:r w:rsidRPr="00097FAC">
        <w:t>Gaussian</w:t>
      </w:r>
      <w:proofErr w:type="spellEnd"/>
      <w:r w:rsidRPr="00097FAC">
        <w:t xml:space="preserve"> </w:t>
      </w:r>
      <w:proofErr w:type="spellStart"/>
      <w:r w:rsidRPr="00097FAC">
        <w:t>Process</w:t>
      </w:r>
      <w:proofErr w:type="spellEnd"/>
      <w:r w:rsidRPr="00097FAC">
        <w:t xml:space="preserve"> </w:t>
      </w:r>
      <w:proofErr w:type="spellStart"/>
      <w:r w:rsidRPr="00097FAC">
        <w:t>Based</w:t>
      </w:r>
      <w:proofErr w:type="spellEnd"/>
      <w:r w:rsidRPr="00097FAC">
        <w:t xml:space="preserve"> </w:t>
      </w:r>
      <w:proofErr w:type="spellStart"/>
      <w:r w:rsidRPr="00097FAC">
        <w:t>Prediction</w:t>
      </w:r>
      <w:proofErr w:type="spellEnd"/>
      <w:r w:rsidRPr="00097FAC">
        <w:t xml:space="preserve"> </w:t>
      </w:r>
      <w:proofErr w:type="spellStart"/>
      <w:r w:rsidRPr="00097FAC">
        <w:t>of</w:t>
      </w:r>
      <w:proofErr w:type="spellEnd"/>
      <w:r w:rsidRPr="00097FAC">
        <w:t xml:space="preserve"> </w:t>
      </w:r>
      <w:proofErr w:type="spellStart"/>
      <w:r w:rsidRPr="00097FAC">
        <w:t>Density</w:t>
      </w:r>
      <w:proofErr w:type="spellEnd"/>
      <w:r w:rsidRPr="00097FAC">
        <w:t xml:space="preserve"> </w:t>
      </w:r>
      <w:proofErr w:type="spellStart"/>
      <w:r w:rsidRPr="00097FAC">
        <w:t>Distribution</w:t>
      </w:r>
      <w:proofErr w:type="spellEnd"/>
      <w:r w:rsidRPr="00097FAC">
        <w:t xml:space="preserve"> </w:t>
      </w:r>
      <w:proofErr w:type="spellStart"/>
      <w:r w:rsidRPr="00097FAC">
        <w:t>in</w:t>
      </w:r>
      <w:proofErr w:type="spellEnd"/>
      <w:r w:rsidRPr="00097FAC">
        <w:t xml:space="preserve"> </w:t>
      </w:r>
      <w:proofErr w:type="spellStart"/>
      <w:r w:rsidRPr="00097FAC">
        <w:t>Core</w:t>
      </w:r>
      <w:proofErr w:type="spellEnd"/>
      <w:r w:rsidRPr="00097FAC">
        <w:t xml:space="preserve"> </w:t>
      </w:r>
      <w:proofErr w:type="spellStart"/>
      <w:r w:rsidRPr="00097FAC">
        <w:t>of</w:t>
      </w:r>
      <w:proofErr w:type="spellEnd"/>
      <w:r w:rsidRPr="00097FAC">
        <w:t xml:space="preserve"> </w:t>
      </w:r>
      <w:proofErr w:type="spellStart"/>
      <w:r w:rsidRPr="00097FAC">
        <w:t>Research</w:t>
      </w:r>
      <w:proofErr w:type="spellEnd"/>
      <w:r w:rsidRPr="00097FAC">
        <w:t xml:space="preserve"> </w:t>
      </w:r>
      <w:proofErr w:type="spellStart"/>
      <w:r w:rsidRPr="00097FAC">
        <w:t>Nuclear</w:t>
      </w:r>
      <w:proofErr w:type="spellEnd"/>
      <w:r w:rsidRPr="00097FAC">
        <w:t xml:space="preserve"> </w:t>
      </w:r>
      <w:proofErr w:type="spellStart"/>
      <w:r w:rsidRPr="00097FAC">
        <w:t>Reactor</w:t>
      </w:r>
      <w:proofErr w:type="spellEnd"/>
      <w:r w:rsidRPr="00097FAC">
        <w:t xml:space="preserve"> / N.V. </w:t>
      </w:r>
      <w:proofErr w:type="spellStart"/>
      <w:r w:rsidRPr="00097FAC">
        <w:t>Smolnikov</w:t>
      </w:r>
      <w:proofErr w:type="spellEnd"/>
      <w:r w:rsidRPr="00097FAC">
        <w:t xml:space="preserve"> [</w:t>
      </w:r>
      <w:proofErr w:type="spellStart"/>
      <w:r w:rsidRPr="00097FAC">
        <w:t>et</w:t>
      </w:r>
      <w:proofErr w:type="spellEnd"/>
      <w:r w:rsidRPr="00097FAC">
        <w:t xml:space="preserve"> </w:t>
      </w:r>
      <w:proofErr w:type="spellStart"/>
      <w:r w:rsidRPr="00097FAC">
        <w:t>al</w:t>
      </w:r>
      <w:proofErr w:type="spellEnd"/>
      <w:r w:rsidRPr="00097FAC">
        <w:t xml:space="preserve">.] // </w:t>
      </w:r>
      <w:proofErr w:type="spellStart"/>
      <w:r w:rsidRPr="00097FAC">
        <w:t>Moscow</w:t>
      </w:r>
      <w:proofErr w:type="spellEnd"/>
      <w:r w:rsidRPr="00097FAC">
        <w:t xml:space="preserve"> </w:t>
      </w:r>
      <w:proofErr w:type="spellStart"/>
      <w:r w:rsidRPr="00097FAC">
        <w:t>University</w:t>
      </w:r>
      <w:proofErr w:type="spellEnd"/>
      <w:r w:rsidRPr="00097FAC">
        <w:t xml:space="preserve"> </w:t>
      </w:r>
      <w:proofErr w:type="spellStart"/>
      <w:r w:rsidRPr="00097FAC">
        <w:t>Physics</w:t>
      </w:r>
      <w:proofErr w:type="spellEnd"/>
      <w:r w:rsidRPr="00097FAC">
        <w:t xml:space="preserve"> </w:t>
      </w:r>
      <w:proofErr w:type="spellStart"/>
      <w:r w:rsidRPr="00097FAC">
        <w:t>Bulletin</w:t>
      </w:r>
      <w:proofErr w:type="spellEnd"/>
      <w:r w:rsidRPr="00097FAC">
        <w:t xml:space="preserve">. 2024. </w:t>
      </w:r>
      <w:proofErr w:type="spellStart"/>
      <w:r w:rsidRPr="00097FAC">
        <w:t>Vol</w:t>
      </w:r>
      <w:proofErr w:type="spellEnd"/>
      <w:r w:rsidRPr="00097FAC">
        <w:t>. 79. № S2. P. S935-S943.</w:t>
      </w:r>
    </w:p>
    <w:p w:rsidR="00EA15EC" w:rsidRPr="00097FAC" w:rsidRDefault="00EA15EC" w:rsidP="00097FAC">
      <w:pPr>
        <w:pStyle w:val="a0"/>
      </w:pPr>
      <w:proofErr w:type="spellStart"/>
      <w:r w:rsidRPr="00097FAC">
        <w:t>Briscoe</w:t>
      </w:r>
      <w:proofErr w:type="spellEnd"/>
      <w:r w:rsidRPr="00097FAC">
        <w:t xml:space="preserve"> E. </w:t>
      </w:r>
      <w:proofErr w:type="spellStart"/>
      <w:r w:rsidRPr="00097FAC">
        <w:t>Conceptual</w:t>
      </w:r>
      <w:proofErr w:type="spellEnd"/>
      <w:r w:rsidRPr="00097FAC">
        <w:t xml:space="preserve"> </w:t>
      </w:r>
      <w:proofErr w:type="spellStart"/>
      <w:r w:rsidRPr="00097FAC">
        <w:t>complexity</w:t>
      </w:r>
      <w:proofErr w:type="spellEnd"/>
      <w:r w:rsidRPr="00097FAC">
        <w:t xml:space="preserve"> </w:t>
      </w:r>
      <w:proofErr w:type="spellStart"/>
      <w:r w:rsidRPr="00097FAC">
        <w:t>and</w:t>
      </w:r>
      <w:proofErr w:type="spellEnd"/>
      <w:r w:rsidRPr="00097FAC">
        <w:t xml:space="preserve"> </w:t>
      </w:r>
      <w:proofErr w:type="spellStart"/>
      <w:r w:rsidRPr="00097FAC">
        <w:t>the</w:t>
      </w:r>
      <w:proofErr w:type="spellEnd"/>
      <w:r w:rsidRPr="00097FAC">
        <w:t xml:space="preserve"> </w:t>
      </w:r>
      <w:proofErr w:type="spellStart"/>
      <w:r w:rsidRPr="00097FAC">
        <w:t>bias</w:t>
      </w:r>
      <w:proofErr w:type="spellEnd"/>
      <w:r w:rsidRPr="00097FAC">
        <w:t>/</w:t>
      </w:r>
      <w:proofErr w:type="spellStart"/>
      <w:r w:rsidRPr="00097FAC">
        <w:t>variance</w:t>
      </w:r>
      <w:proofErr w:type="spellEnd"/>
      <w:r w:rsidRPr="00097FAC">
        <w:t xml:space="preserve"> </w:t>
      </w:r>
      <w:proofErr w:type="spellStart"/>
      <w:r w:rsidRPr="00097FAC">
        <w:t>tradeoff</w:t>
      </w:r>
      <w:proofErr w:type="spellEnd"/>
      <w:r w:rsidRPr="00097FAC">
        <w:t xml:space="preserve"> / E. </w:t>
      </w:r>
      <w:proofErr w:type="spellStart"/>
      <w:r w:rsidRPr="00097FAC">
        <w:t>Briscoe</w:t>
      </w:r>
      <w:proofErr w:type="spellEnd"/>
      <w:r w:rsidRPr="00097FAC">
        <w:t xml:space="preserve">, J. </w:t>
      </w:r>
      <w:proofErr w:type="spellStart"/>
      <w:r w:rsidRPr="00097FAC">
        <w:t>Feldman</w:t>
      </w:r>
      <w:proofErr w:type="spellEnd"/>
      <w:r w:rsidRPr="00097FAC">
        <w:t xml:space="preserve"> // </w:t>
      </w:r>
      <w:proofErr w:type="spellStart"/>
      <w:r w:rsidRPr="00097FAC">
        <w:t>Cognition</w:t>
      </w:r>
      <w:proofErr w:type="spellEnd"/>
      <w:r w:rsidRPr="00097FAC">
        <w:t xml:space="preserve">. 2011. </w:t>
      </w:r>
      <w:proofErr w:type="spellStart"/>
      <w:r w:rsidRPr="00097FAC">
        <w:t>Vol</w:t>
      </w:r>
      <w:proofErr w:type="spellEnd"/>
      <w:r w:rsidRPr="00097FAC">
        <w:t>. 118. № 1. P. 2-16</w:t>
      </w:r>
    </w:p>
    <w:p w:rsidR="00EA15EC" w:rsidRDefault="00EA15EC" w:rsidP="00097FAC">
      <w:pPr>
        <w:pStyle w:val="a0"/>
      </w:pPr>
      <w:proofErr w:type="spellStart"/>
      <w:r w:rsidRPr="00097FAC">
        <w:t>Caruana</w:t>
      </w:r>
      <w:proofErr w:type="spellEnd"/>
      <w:r w:rsidRPr="00097FAC">
        <w:t xml:space="preserve"> R. </w:t>
      </w:r>
      <w:proofErr w:type="spellStart"/>
      <w:r w:rsidRPr="00097FAC">
        <w:t>Multitask</w:t>
      </w:r>
      <w:proofErr w:type="spellEnd"/>
      <w:r w:rsidRPr="00097FAC">
        <w:t xml:space="preserve"> </w:t>
      </w:r>
      <w:proofErr w:type="spellStart"/>
      <w:r w:rsidRPr="00097FAC">
        <w:t>Learning</w:t>
      </w:r>
      <w:proofErr w:type="spellEnd"/>
      <w:r w:rsidRPr="00097FAC">
        <w:t xml:space="preserve"> / R. </w:t>
      </w:r>
      <w:proofErr w:type="spellStart"/>
      <w:r w:rsidRPr="00097FAC">
        <w:t>Caruana</w:t>
      </w:r>
      <w:proofErr w:type="spellEnd"/>
      <w:r w:rsidRPr="00097FAC">
        <w:t xml:space="preserve"> // </w:t>
      </w:r>
      <w:proofErr w:type="spellStart"/>
      <w:r w:rsidRPr="00097FAC">
        <w:t>Machine</w:t>
      </w:r>
      <w:proofErr w:type="spellEnd"/>
      <w:r w:rsidRPr="00097FAC">
        <w:t xml:space="preserve"> </w:t>
      </w:r>
      <w:proofErr w:type="spellStart"/>
      <w:r w:rsidRPr="00097FAC">
        <w:t>Learning</w:t>
      </w:r>
      <w:proofErr w:type="spellEnd"/>
      <w:r w:rsidRPr="00097FAC">
        <w:t>. 1997. Т. 28. № 1. С. 41-75.</w:t>
      </w:r>
    </w:p>
    <w:p w:rsidR="00097FAC" w:rsidRDefault="00097FAC" w:rsidP="00097FAC">
      <w:pPr>
        <w:sectPr w:rsidR="00097FAC" w:rsidSect="00F27545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:rsidR="00097FAC" w:rsidRPr="00097FAC" w:rsidRDefault="00097FAC" w:rsidP="00097FAC"/>
    <w:sectPr w:rsidR="00097FAC" w:rsidRPr="00097FAC" w:rsidSect="00FF6110">
      <w:type w:val="continuous"/>
      <w:pgSz w:w="11906" w:h="16838" w:code="9"/>
      <w:pgMar w:top="907" w:right="907" w:bottom="14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48C7"/>
    <w:multiLevelType w:val="hybridMultilevel"/>
    <w:tmpl w:val="A05A1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11B3C"/>
    <w:multiLevelType w:val="hybridMultilevel"/>
    <w:tmpl w:val="65D4FD76"/>
    <w:lvl w:ilvl="0" w:tplc="4E765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04"/>
    <w:rsid w:val="00004A0E"/>
    <w:rsid w:val="00072E60"/>
    <w:rsid w:val="00097FAC"/>
    <w:rsid w:val="000B2664"/>
    <w:rsid w:val="00103ED1"/>
    <w:rsid w:val="001101D4"/>
    <w:rsid w:val="00135D0B"/>
    <w:rsid w:val="001A35D7"/>
    <w:rsid w:val="00212330"/>
    <w:rsid w:val="0024326E"/>
    <w:rsid w:val="002D171F"/>
    <w:rsid w:val="00403110"/>
    <w:rsid w:val="00425363"/>
    <w:rsid w:val="00437216"/>
    <w:rsid w:val="00446F9F"/>
    <w:rsid w:val="004D30B4"/>
    <w:rsid w:val="004D77CC"/>
    <w:rsid w:val="00511127"/>
    <w:rsid w:val="00531349"/>
    <w:rsid w:val="00537F2F"/>
    <w:rsid w:val="00565BF4"/>
    <w:rsid w:val="005C1A66"/>
    <w:rsid w:val="005E53EB"/>
    <w:rsid w:val="00641B5E"/>
    <w:rsid w:val="006A3EF6"/>
    <w:rsid w:val="006E1978"/>
    <w:rsid w:val="006F2179"/>
    <w:rsid w:val="007318B5"/>
    <w:rsid w:val="007957D2"/>
    <w:rsid w:val="007A5481"/>
    <w:rsid w:val="007F73A5"/>
    <w:rsid w:val="00810DA1"/>
    <w:rsid w:val="008556AB"/>
    <w:rsid w:val="008735A1"/>
    <w:rsid w:val="00882A39"/>
    <w:rsid w:val="008E5A78"/>
    <w:rsid w:val="00926949"/>
    <w:rsid w:val="00937D04"/>
    <w:rsid w:val="009A10A1"/>
    <w:rsid w:val="009D339E"/>
    <w:rsid w:val="009E0F1D"/>
    <w:rsid w:val="009E4BFA"/>
    <w:rsid w:val="009F0F09"/>
    <w:rsid w:val="009F1F8D"/>
    <w:rsid w:val="00A22542"/>
    <w:rsid w:val="00A669D5"/>
    <w:rsid w:val="00AC2CD1"/>
    <w:rsid w:val="00AC4C48"/>
    <w:rsid w:val="00B91D3C"/>
    <w:rsid w:val="00BF0911"/>
    <w:rsid w:val="00C223F0"/>
    <w:rsid w:val="00C414CA"/>
    <w:rsid w:val="00C70C15"/>
    <w:rsid w:val="00C94A4A"/>
    <w:rsid w:val="00CB52D9"/>
    <w:rsid w:val="00CC3A3E"/>
    <w:rsid w:val="00CD1B4A"/>
    <w:rsid w:val="00CF707A"/>
    <w:rsid w:val="00D05641"/>
    <w:rsid w:val="00D970A6"/>
    <w:rsid w:val="00DA4FF3"/>
    <w:rsid w:val="00DA5D6F"/>
    <w:rsid w:val="00DB222E"/>
    <w:rsid w:val="00DC0342"/>
    <w:rsid w:val="00E9229D"/>
    <w:rsid w:val="00EA15EC"/>
    <w:rsid w:val="00F11459"/>
    <w:rsid w:val="00F27545"/>
    <w:rsid w:val="00F3294A"/>
    <w:rsid w:val="00F71ADB"/>
    <w:rsid w:val="00FD33E6"/>
    <w:rsid w:val="00FF6110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FF6110"/>
    <w:pPr>
      <w:suppressAutoHyphens/>
      <w:spacing w:line="240" w:lineRule="auto"/>
      <w:ind w:firstLine="0"/>
      <w:jc w:val="left"/>
    </w:pPr>
    <w:rPr>
      <w:rFonts w:eastAsia="Times New Roman"/>
      <w:sz w:val="20"/>
      <w:szCs w:val="20"/>
    </w:rPr>
  </w:style>
  <w:style w:type="paragraph" w:styleId="1">
    <w:name w:val="heading 1"/>
    <w:basedOn w:val="a2"/>
    <w:next w:val="a3"/>
    <w:link w:val="10"/>
    <w:qFormat/>
    <w:rsid w:val="00FF6110"/>
    <w:pPr>
      <w:keepNext/>
      <w:keepLines/>
      <w:numPr>
        <w:numId w:val="6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FF6110"/>
    <w:pPr>
      <w:keepNext/>
      <w:keepLines/>
      <w:numPr>
        <w:ilvl w:val="1"/>
        <w:numId w:val="6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FF6110"/>
    <w:pPr>
      <w:numPr>
        <w:ilvl w:val="2"/>
        <w:numId w:val="6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FF6110"/>
    <w:pPr>
      <w:numPr>
        <w:ilvl w:val="3"/>
        <w:numId w:val="6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FF6110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FF6110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FF6110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FF6110"/>
  </w:style>
  <w:style w:type="character" w:customStyle="1" w:styleId="10">
    <w:name w:val="Заголовок 1 Знак"/>
    <w:link w:val="1"/>
    <w:rsid w:val="00FF6110"/>
    <w:rPr>
      <w:rFonts w:eastAsia="SimSun"/>
      <w:smallCaps/>
      <w:noProof/>
      <w:sz w:val="20"/>
      <w:szCs w:val="20"/>
    </w:rPr>
  </w:style>
  <w:style w:type="paragraph" w:styleId="a7">
    <w:name w:val="List Paragraph"/>
    <w:basedOn w:val="a2"/>
    <w:uiPriority w:val="34"/>
    <w:qFormat/>
    <w:rsid w:val="00F71ADB"/>
    <w:pPr>
      <w:ind w:left="720"/>
      <w:contextualSpacing/>
    </w:pPr>
  </w:style>
  <w:style w:type="paragraph" w:customStyle="1" w:styleId="a8">
    <w:name w:val="_Осн_Текст"/>
    <w:qFormat/>
    <w:rsid w:val="009F1F8D"/>
    <w:rPr>
      <w:rFonts w:cstheme="minorBidi"/>
      <w:szCs w:val="22"/>
    </w:rPr>
  </w:style>
  <w:style w:type="paragraph" w:styleId="a9">
    <w:name w:val="caption"/>
    <w:aliases w:val="AutoNaming"/>
    <w:basedOn w:val="a2"/>
    <w:next w:val="a2"/>
    <w:uiPriority w:val="35"/>
    <w:unhideWhenUsed/>
    <w:qFormat/>
    <w:rsid w:val="009F1F8D"/>
    <w:pPr>
      <w:spacing w:after="120"/>
      <w:jc w:val="center"/>
    </w:pPr>
    <w:rPr>
      <w:rFonts w:eastAsia="Calibri" w:cs="Calibri"/>
      <w:iCs/>
      <w:szCs w:val="18"/>
      <w:lang w:eastAsia="ru-RU"/>
    </w:rPr>
  </w:style>
  <w:style w:type="paragraph" w:styleId="aa">
    <w:name w:val="Plain Text"/>
    <w:basedOn w:val="a2"/>
    <w:link w:val="ab"/>
    <w:rsid w:val="009F1F8D"/>
    <w:rPr>
      <w:rFonts w:ascii="Courier New" w:eastAsia="SimSun" w:hAnsi="Courier New" w:cs="Courier New"/>
      <w:lang w:eastAsia="zh-CN"/>
    </w:rPr>
  </w:style>
  <w:style w:type="character" w:customStyle="1" w:styleId="ab">
    <w:name w:val="Текст Знак"/>
    <w:basedOn w:val="a4"/>
    <w:link w:val="aa"/>
    <w:rsid w:val="009F1F8D"/>
    <w:rPr>
      <w:rFonts w:ascii="Courier New" w:eastAsia="SimSun" w:hAnsi="Courier New" w:cs="Courier New"/>
      <w:sz w:val="20"/>
      <w:szCs w:val="20"/>
      <w:lang w:eastAsia="zh-CN"/>
    </w:rPr>
  </w:style>
  <w:style w:type="table" w:customStyle="1" w:styleId="11">
    <w:name w:val="Сетка таблицы1"/>
    <w:basedOn w:val="a5"/>
    <w:next w:val="ac"/>
    <w:uiPriority w:val="39"/>
    <w:rsid w:val="008735A1"/>
    <w:pPr>
      <w:spacing w:line="240" w:lineRule="auto"/>
    </w:pPr>
    <w:rPr>
      <w:rFonts w:ascii="Cambria" w:eastAsia="Calibri" w:hAnsi="Cambria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uiPriority w:val="59"/>
    <w:rsid w:val="00FF6110"/>
    <w:pPr>
      <w:spacing w:line="240" w:lineRule="auto"/>
      <w:ind w:firstLine="0"/>
      <w:jc w:val="left"/>
    </w:pPr>
    <w:rPr>
      <w:rFonts w:asciiTheme="minorHAnsi" w:eastAsia="Times New Roman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097FAC"/>
    <w:pPr>
      <w:numPr>
        <w:numId w:val="8"/>
      </w:numPr>
      <w:tabs>
        <w:tab w:val="clear" w:pos="288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ad">
    <w:name w:val="Авторы"/>
    <w:basedOn w:val="a2"/>
    <w:next w:val="a2"/>
    <w:qFormat/>
    <w:rsid w:val="00FF6110"/>
    <w:pPr>
      <w:spacing w:before="240" w:after="80"/>
      <w:jc w:val="center"/>
    </w:pPr>
    <w:rPr>
      <w:sz w:val="24"/>
    </w:rPr>
  </w:style>
  <w:style w:type="paragraph" w:customStyle="1" w:styleId="ae">
    <w:name w:val="Организация"/>
    <w:basedOn w:val="a2"/>
    <w:qFormat/>
    <w:rsid w:val="00FF6110"/>
    <w:pPr>
      <w:spacing w:after="200"/>
      <w:jc w:val="center"/>
    </w:pPr>
    <w:rPr>
      <w:i/>
      <w:sz w:val="22"/>
    </w:rPr>
  </w:style>
  <w:style w:type="paragraph" w:customStyle="1" w:styleId="af">
    <w:name w:val="Аннотация"/>
    <w:basedOn w:val="ae"/>
    <w:qFormat/>
    <w:rsid w:val="00FF6110"/>
    <w:pPr>
      <w:ind w:firstLine="289"/>
      <w:jc w:val="both"/>
    </w:pPr>
    <w:rPr>
      <w:b/>
      <w:i w:val="0"/>
      <w:sz w:val="18"/>
    </w:rPr>
  </w:style>
  <w:style w:type="paragraph" w:styleId="a3">
    <w:name w:val="Body Text"/>
    <w:basedOn w:val="a2"/>
    <w:link w:val="af0"/>
    <w:rsid w:val="00FF6110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0">
    <w:name w:val="Основной текст Знак"/>
    <w:link w:val="a3"/>
    <w:rsid w:val="00FF6110"/>
    <w:rPr>
      <w:rFonts w:eastAsia="MS Mincho"/>
      <w:spacing w:val="-1"/>
      <w:sz w:val="20"/>
      <w:szCs w:val="20"/>
    </w:rPr>
  </w:style>
  <w:style w:type="character" w:customStyle="1" w:styleId="20">
    <w:name w:val="Заголовок 2 Знак"/>
    <w:basedOn w:val="a4"/>
    <w:link w:val="2"/>
    <w:rsid w:val="00FF6110"/>
    <w:rPr>
      <w:rFonts w:eastAsia="SimSun"/>
      <w:i/>
      <w:iCs/>
      <w:noProof/>
      <w:sz w:val="20"/>
      <w:szCs w:val="20"/>
    </w:rPr>
  </w:style>
  <w:style w:type="character" w:customStyle="1" w:styleId="30">
    <w:name w:val="Заголовок 3 Знак"/>
    <w:basedOn w:val="a4"/>
    <w:link w:val="3"/>
    <w:uiPriority w:val="1"/>
    <w:semiHidden/>
    <w:rsid w:val="00FF6110"/>
    <w:rPr>
      <w:rFonts w:eastAsia="SimSun"/>
      <w:i/>
      <w:iCs/>
      <w:noProof/>
      <w:sz w:val="20"/>
      <w:szCs w:val="20"/>
    </w:rPr>
  </w:style>
  <w:style w:type="character" w:customStyle="1" w:styleId="40">
    <w:name w:val="Заголовок 4 Знак"/>
    <w:basedOn w:val="a4"/>
    <w:link w:val="4"/>
    <w:uiPriority w:val="1"/>
    <w:semiHidden/>
    <w:rsid w:val="00FF6110"/>
    <w:rPr>
      <w:rFonts w:eastAsia="SimSun"/>
      <w:i/>
      <w:iCs/>
      <w:noProof/>
      <w:sz w:val="20"/>
      <w:szCs w:val="20"/>
    </w:rPr>
  </w:style>
  <w:style w:type="character" w:customStyle="1" w:styleId="50">
    <w:name w:val="Заголовок 5 Знак"/>
    <w:basedOn w:val="a4"/>
    <w:link w:val="5"/>
    <w:rsid w:val="00FF6110"/>
    <w:rPr>
      <w:rFonts w:eastAsia="SimSun"/>
      <w:smallCaps/>
      <w:noProof/>
      <w:sz w:val="20"/>
      <w:szCs w:val="20"/>
    </w:rPr>
  </w:style>
  <w:style w:type="character" w:customStyle="1" w:styleId="60">
    <w:name w:val="Заголовок 6 Знак"/>
    <w:basedOn w:val="a4"/>
    <w:link w:val="6"/>
    <w:uiPriority w:val="9"/>
    <w:semiHidden/>
    <w:rsid w:val="00FF6110"/>
    <w:rPr>
      <w:rFonts w:eastAsiaTheme="majorEastAsia" w:cstheme="majorBidi"/>
      <w:i/>
      <w:iCs/>
      <w:color w:val="000000" w:themeColor="text1"/>
      <w:sz w:val="20"/>
      <w:szCs w:val="20"/>
    </w:rPr>
  </w:style>
  <w:style w:type="paragraph" w:customStyle="1" w:styleId="af1">
    <w:name w:val="Ключевые слова"/>
    <w:basedOn w:val="a2"/>
    <w:next w:val="1"/>
    <w:qFormat/>
    <w:rsid w:val="00FF6110"/>
    <w:pPr>
      <w:spacing w:after="200"/>
      <w:ind w:firstLine="289"/>
      <w:jc w:val="both"/>
    </w:pPr>
    <w:rPr>
      <w:b/>
      <w:i/>
      <w:sz w:val="18"/>
    </w:rPr>
  </w:style>
  <w:style w:type="paragraph" w:customStyle="1" w:styleId="af2">
    <w:name w:val="Мэйл"/>
    <w:basedOn w:val="a2"/>
    <w:qFormat/>
    <w:rsid w:val="00FF6110"/>
    <w:pPr>
      <w:spacing w:after="120"/>
      <w:jc w:val="center"/>
    </w:pPr>
    <w:rPr>
      <w:sz w:val="22"/>
      <w:lang w:val="en-US"/>
    </w:rPr>
  </w:style>
  <w:style w:type="paragraph" w:styleId="af3">
    <w:name w:val="Title"/>
    <w:basedOn w:val="a2"/>
    <w:next w:val="a2"/>
    <w:link w:val="af4"/>
    <w:qFormat/>
    <w:rsid w:val="00FF6110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4">
    <w:name w:val="Название Знак"/>
    <w:basedOn w:val="a4"/>
    <w:link w:val="af3"/>
    <w:rsid w:val="00FF6110"/>
    <w:rPr>
      <w:rFonts w:eastAsiaTheme="majorEastAsia" w:cstheme="majorBidi"/>
      <w:color w:val="000000" w:themeColor="text1"/>
      <w:kern w:val="28"/>
      <w:sz w:val="48"/>
      <w:szCs w:val="52"/>
    </w:rPr>
  </w:style>
  <w:style w:type="paragraph" w:customStyle="1" w:styleId="a">
    <w:name w:val="Название рисунка"/>
    <w:basedOn w:val="a2"/>
    <w:qFormat/>
    <w:rsid w:val="00FF6110"/>
    <w:pPr>
      <w:numPr>
        <w:numId w:val="7"/>
      </w:numPr>
      <w:tabs>
        <w:tab w:val="left" w:pos="289"/>
      </w:tabs>
      <w:spacing w:before="120" w:after="200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FF6110"/>
    <w:pPr>
      <w:numPr>
        <w:numId w:val="9"/>
      </w:numPr>
      <w:spacing w:after="60"/>
    </w:pPr>
  </w:style>
  <w:style w:type="paragraph" w:customStyle="1" w:styleId="af5">
    <w:name w:val="Строка таблицы"/>
    <w:basedOn w:val="a2"/>
    <w:qFormat/>
    <w:rsid w:val="00FF6110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FF6110"/>
    <w:pPr>
      <w:numPr>
        <w:numId w:val="10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6">
    <w:name w:val="Финансирование"/>
    <w:basedOn w:val="a2"/>
    <w:qFormat/>
    <w:rsid w:val="00FF6110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character" w:styleId="af7">
    <w:name w:val="Hyperlink"/>
    <w:basedOn w:val="a4"/>
    <w:uiPriority w:val="99"/>
    <w:unhideWhenUsed/>
    <w:rsid w:val="00F11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0" w:qFormat="1"/>
    <w:lsdException w:name="TOC Heading" w:uiPriority="39" w:qFormat="1"/>
  </w:latentStyles>
  <w:style w:type="paragraph" w:default="1" w:styleId="a2">
    <w:name w:val="Normal"/>
    <w:qFormat/>
    <w:rsid w:val="00FF6110"/>
    <w:pPr>
      <w:suppressAutoHyphens/>
      <w:spacing w:line="240" w:lineRule="auto"/>
      <w:ind w:firstLine="0"/>
      <w:jc w:val="left"/>
    </w:pPr>
    <w:rPr>
      <w:rFonts w:eastAsia="Times New Roman"/>
      <w:sz w:val="20"/>
      <w:szCs w:val="20"/>
    </w:rPr>
  </w:style>
  <w:style w:type="paragraph" w:styleId="1">
    <w:name w:val="heading 1"/>
    <w:basedOn w:val="a2"/>
    <w:next w:val="a3"/>
    <w:link w:val="10"/>
    <w:qFormat/>
    <w:rsid w:val="00FF6110"/>
    <w:pPr>
      <w:keepNext/>
      <w:keepLines/>
      <w:numPr>
        <w:numId w:val="6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FF6110"/>
    <w:pPr>
      <w:keepNext/>
      <w:keepLines/>
      <w:numPr>
        <w:ilvl w:val="1"/>
        <w:numId w:val="6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FF6110"/>
    <w:pPr>
      <w:numPr>
        <w:ilvl w:val="2"/>
        <w:numId w:val="6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FF6110"/>
    <w:pPr>
      <w:numPr>
        <w:ilvl w:val="3"/>
        <w:numId w:val="6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FF6110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FF6110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unhideWhenUsed/>
    <w:rsid w:val="00FF6110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FF6110"/>
  </w:style>
  <w:style w:type="character" w:customStyle="1" w:styleId="10">
    <w:name w:val="Заголовок 1 Знак"/>
    <w:link w:val="1"/>
    <w:rsid w:val="00FF6110"/>
    <w:rPr>
      <w:rFonts w:eastAsia="SimSun"/>
      <w:smallCaps/>
      <w:noProof/>
      <w:sz w:val="20"/>
      <w:szCs w:val="20"/>
    </w:rPr>
  </w:style>
  <w:style w:type="paragraph" w:styleId="a7">
    <w:name w:val="List Paragraph"/>
    <w:basedOn w:val="a2"/>
    <w:uiPriority w:val="34"/>
    <w:qFormat/>
    <w:rsid w:val="00F71ADB"/>
    <w:pPr>
      <w:ind w:left="720"/>
      <w:contextualSpacing/>
    </w:pPr>
  </w:style>
  <w:style w:type="paragraph" w:customStyle="1" w:styleId="a8">
    <w:name w:val="_Осн_Текст"/>
    <w:qFormat/>
    <w:rsid w:val="009F1F8D"/>
    <w:rPr>
      <w:rFonts w:cstheme="minorBidi"/>
      <w:szCs w:val="22"/>
    </w:rPr>
  </w:style>
  <w:style w:type="paragraph" w:styleId="a9">
    <w:name w:val="caption"/>
    <w:aliases w:val="AutoNaming"/>
    <w:basedOn w:val="a2"/>
    <w:next w:val="a2"/>
    <w:uiPriority w:val="35"/>
    <w:unhideWhenUsed/>
    <w:qFormat/>
    <w:rsid w:val="009F1F8D"/>
    <w:pPr>
      <w:spacing w:after="120"/>
      <w:jc w:val="center"/>
    </w:pPr>
    <w:rPr>
      <w:rFonts w:eastAsia="Calibri" w:cs="Calibri"/>
      <w:iCs/>
      <w:szCs w:val="18"/>
      <w:lang w:eastAsia="ru-RU"/>
    </w:rPr>
  </w:style>
  <w:style w:type="paragraph" w:styleId="aa">
    <w:name w:val="Plain Text"/>
    <w:basedOn w:val="a2"/>
    <w:link w:val="ab"/>
    <w:rsid w:val="009F1F8D"/>
    <w:rPr>
      <w:rFonts w:ascii="Courier New" w:eastAsia="SimSun" w:hAnsi="Courier New" w:cs="Courier New"/>
      <w:lang w:eastAsia="zh-CN"/>
    </w:rPr>
  </w:style>
  <w:style w:type="character" w:customStyle="1" w:styleId="ab">
    <w:name w:val="Текст Знак"/>
    <w:basedOn w:val="a4"/>
    <w:link w:val="aa"/>
    <w:rsid w:val="009F1F8D"/>
    <w:rPr>
      <w:rFonts w:ascii="Courier New" w:eastAsia="SimSun" w:hAnsi="Courier New" w:cs="Courier New"/>
      <w:sz w:val="20"/>
      <w:szCs w:val="20"/>
      <w:lang w:eastAsia="zh-CN"/>
    </w:rPr>
  </w:style>
  <w:style w:type="table" w:customStyle="1" w:styleId="11">
    <w:name w:val="Сетка таблицы1"/>
    <w:basedOn w:val="a5"/>
    <w:next w:val="ac"/>
    <w:uiPriority w:val="39"/>
    <w:rsid w:val="008735A1"/>
    <w:pPr>
      <w:spacing w:line="240" w:lineRule="auto"/>
    </w:pPr>
    <w:rPr>
      <w:rFonts w:ascii="Cambria" w:eastAsia="Calibri" w:hAnsi="Cambria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uiPriority w:val="59"/>
    <w:rsid w:val="00FF6110"/>
    <w:pPr>
      <w:spacing w:line="240" w:lineRule="auto"/>
      <w:ind w:firstLine="0"/>
      <w:jc w:val="left"/>
    </w:pPr>
    <w:rPr>
      <w:rFonts w:asciiTheme="minorHAnsi" w:eastAsia="Times New Roman" w:hAnsiTheme="minorHAnsi" w:cstheme="minorBid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0">
    <w:name w:val="Bibliography"/>
    <w:basedOn w:val="a3"/>
    <w:next w:val="a2"/>
    <w:qFormat/>
    <w:rsid w:val="00097FAC"/>
    <w:pPr>
      <w:numPr>
        <w:numId w:val="8"/>
      </w:numPr>
      <w:tabs>
        <w:tab w:val="clear" w:pos="288"/>
      </w:tabs>
      <w:spacing w:after="50" w:line="180" w:lineRule="exact"/>
      <w:ind w:left="357" w:hanging="357"/>
    </w:pPr>
    <w:rPr>
      <w:spacing w:val="0"/>
      <w:sz w:val="16"/>
    </w:rPr>
  </w:style>
  <w:style w:type="paragraph" w:customStyle="1" w:styleId="ad">
    <w:name w:val="Авторы"/>
    <w:basedOn w:val="a2"/>
    <w:next w:val="a2"/>
    <w:qFormat/>
    <w:rsid w:val="00FF6110"/>
    <w:pPr>
      <w:spacing w:before="240" w:after="80"/>
      <w:jc w:val="center"/>
    </w:pPr>
    <w:rPr>
      <w:sz w:val="24"/>
    </w:rPr>
  </w:style>
  <w:style w:type="paragraph" w:customStyle="1" w:styleId="ae">
    <w:name w:val="Организация"/>
    <w:basedOn w:val="a2"/>
    <w:qFormat/>
    <w:rsid w:val="00FF6110"/>
    <w:pPr>
      <w:spacing w:after="200"/>
      <w:jc w:val="center"/>
    </w:pPr>
    <w:rPr>
      <w:i/>
      <w:sz w:val="22"/>
    </w:rPr>
  </w:style>
  <w:style w:type="paragraph" w:customStyle="1" w:styleId="af">
    <w:name w:val="Аннотация"/>
    <w:basedOn w:val="ae"/>
    <w:qFormat/>
    <w:rsid w:val="00FF6110"/>
    <w:pPr>
      <w:ind w:firstLine="289"/>
      <w:jc w:val="both"/>
    </w:pPr>
    <w:rPr>
      <w:b/>
      <w:i w:val="0"/>
      <w:sz w:val="18"/>
    </w:rPr>
  </w:style>
  <w:style w:type="paragraph" w:styleId="a3">
    <w:name w:val="Body Text"/>
    <w:basedOn w:val="a2"/>
    <w:link w:val="af0"/>
    <w:rsid w:val="00FF6110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f0">
    <w:name w:val="Основной текст Знак"/>
    <w:link w:val="a3"/>
    <w:rsid w:val="00FF6110"/>
    <w:rPr>
      <w:rFonts w:eastAsia="MS Mincho"/>
      <w:spacing w:val="-1"/>
      <w:sz w:val="20"/>
      <w:szCs w:val="20"/>
    </w:rPr>
  </w:style>
  <w:style w:type="character" w:customStyle="1" w:styleId="20">
    <w:name w:val="Заголовок 2 Знак"/>
    <w:basedOn w:val="a4"/>
    <w:link w:val="2"/>
    <w:rsid w:val="00FF6110"/>
    <w:rPr>
      <w:rFonts w:eastAsia="SimSun"/>
      <w:i/>
      <w:iCs/>
      <w:noProof/>
      <w:sz w:val="20"/>
      <w:szCs w:val="20"/>
    </w:rPr>
  </w:style>
  <w:style w:type="character" w:customStyle="1" w:styleId="30">
    <w:name w:val="Заголовок 3 Знак"/>
    <w:basedOn w:val="a4"/>
    <w:link w:val="3"/>
    <w:uiPriority w:val="1"/>
    <w:semiHidden/>
    <w:rsid w:val="00FF6110"/>
    <w:rPr>
      <w:rFonts w:eastAsia="SimSun"/>
      <w:i/>
      <w:iCs/>
      <w:noProof/>
      <w:sz w:val="20"/>
      <w:szCs w:val="20"/>
    </w:rPr>
  </w:style>
  <w:style w:type="character" w:customStyle="1" w:styleId="40">
    <w:name w:val="Заголовок 4 Знак"/>
    <w:basedOn w:val="a4"/>
    <w:link w:val="4"/>
    <w:uiPriority w:val="1"/>
    <w:semiHidden/>
    <w:rsid w:val="00FF6110"/>
    <w:rPr>
      <w:rFonts w:eastAsia="SimSun"/>
      <w:i/>
      <w:iCs/>
      <w:noProof/>
      <w:sz w:val="20"/>
      <w:szCs w:val="20"/>
    </w:rPr>
  </w:style>
  <w:style w:type="character" w:customStyle="1" w:styleId="50">
    <w:name w:val="Заголовок 5 Знак"/>
    <w:basedOn w:val="a4"/>
    <w:link w:val="5"/>
    <w:rsid w:val="00FF6110"/>
    <w:rPr>
      <w:rFonts w:eastAsia="SimSun"/>
      <w:smallCaps/>
      <w:noProof/>
      <w:sz w:val="20"/>
      <w:szCs w:val="20"/>
    </w:rPr>
  </w:style>
  <w:style w:type="character" w:customStyle="1" w:styleId="60">
    <w:name w:val="Заголовок 6 Знак"/>
    <w:basedOn w:val="a4"/>
    <w:link w:val="6"/>
    <w:uiPriority w:val="9"/>
    <w:semiHidden/>
    <w:rsid w:val="00FF6110"/>
    <w:rPr>
      <w:rFonts w:eastAsiaTheme="majorEastAsia" w:cstheme="majorBidi"/>
      <w:i/>
      <w:iCs/>
      <w:color w:val="000000" w:themeColor="text1"/>
      <w:sz w:val="20"/>
      <w:szCs w:val="20"/>
    </w:rPr>
  </w:style>
  <w:style w:type="paragraph" w:customStyle="1" w:styleId="af1">
    <w:name w:val="Ключевые слова"/>
    <w:basedOn w:val="a2"/>
    <w:next w:val="1"/>
    <w:qFormat/>
    <w:rsid w:val="00FF6110"/>
    <w:pPr>
      <w:spacing w:after="200"/>
      <w:ind w:firstLine="289"/>
      <w:jc w:val="both"/>
    </w:pPr>
    <w:rPr>
      <w:b/>
      <w:i/>
      <w:sz w:val="18"/>
    </w:rPr>
  </w:style>
  <w:style w:type="paragraph" w:customStyle="1" w:styleId="af2">
    <w:name w:val="Мэйл"/>
    <w:basedOn w:val="a2"/>
    <w:qFormat/>
    <w:rsid w:val="00FF6110"/>
    <w:pPr>
      <w:spacing w:after="120"/>
      <w:jc w:val="center"/>
    </w:pPr>
    <w:rPr>
      <w:sz w:val="22"/>
      <w:lang w:val="en-US"/>
    </w:rPr>
  </w:style>
  <w:style w:type="paragraph" w:styleId="af3">
    <w:name w:val="Title"/>
    <w:basedOn w:val="a2"/>
    <w:next w:val="a2"/>
    <w:link w:val="af4"/>
    <w:qFormat/>
    <w:rsid w:val="00FF6110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f4">
    <w:name w:val="Название Знак"/>
    <w:basedOn w:val="a4"/>
    <w:link w:val="af3"/>
    <w:rsid w:val="00FF6110"/>
    <w:rPr>
      <w:rFonts w:eastAsiaTheme="majorEastAsia" w:cstheme="majorBidi"/>
      <w:color w:val="000000" w:themeColor="text1"/>
      <w:kern w:val="28"/>
      <w:sz w:val="48"/>
      <w:szCs w:val="52"/>
    </w:rPr>
  </w:style>
  <w:style w:type="paragraph" w:customStyle="1" w:styleId="a">
    <w:name w:val="Название рисунка"/>
    <w:basedOn w:val="a2"/>
    <w:qFormat/>
    <w:rsid w:val="00FF6110"/>
    <w:pPr>
      <w:numPr>
        <w:numId w:val="7"/>
      </w:numPr>
      <w:tabs>
        <w:tab w:val="left" w:pos="289"/>
      </w:tabs>
      <w:spacing w:before="120" w:after="200"/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FF6110"/>
    <w:pPr>
      <w:numPr>
        <w:numId w:val="9"/>
      </w:numPr>
      <w:spacing w:after="60"/>
    </w:pPr>
  </w:style>
  <w:style w:type="paragraph" w:customStyle="1" w:styleId="af5">
    <w:name w:val="Строка таблицы"/>
    <w:basedOn w:val="a2"/>
    <w:qFormat/>
    <w:rsid w:val="00FF6110"/>
    <w:pPr>
      <w:tabs>
        <w:tab w:val="left" w:pos="1021"/>
      </w:tabs>
    </w:pPr>
    <w:rPr>
      <w:sz w:val="16"/>
    </w:rPr>
  </w:style>
  <w:style w:type="paragraph" w:customStyle="1" w:styleId="a1">
    <w:name w:val="Таблица"/>
    <w:basedOn w:val="a2"/>
    <w:next w:val="a2"/>
    <w:qFormat/>
    <w:rsid w:val="00FF6110"/>
    <w:pPr>
      <w:numPr>
        <w:numId w:val="10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paragraph" w:customStyle="1" w:styleId="af6">
    <w:name w:val="Финансирование"/>
    <w:basedOn w:val="a2"/>
    <w:qFormat/>
    <w:rsid w:val="00FF6110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character" w:styleId="af7">
    <w:name w:val="Hyperlink"/>
    <w:basedOn w:val="a4"/>
    <w:uiPriority w:val="99"/>
    <w:unhideWhenUsed/>
    <w:rsid w:val="00F11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2.bin"/><Relationship Id="rId29" Type="http://schemas.openxmlformats.org/officeDocument/2006/relationships/image" Target="media/image2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6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oleObject" Target="embeddings/oleObject3.bin"/><Relationship Id="rId28" Type="http://schemas.openxmlformats.org/officeDocument/2006/relationships/image" Target="media/image19.png"/><Relationship Id="rId10" Type="http://schemas.openxmlformats.org/officeDocument/2006/relationships/image" Target="media/image5.png"/><Relationship Id="rId19" Type="http://schemas.openxmlformats.org/officeDocument/2006/relationships/image" Target="media/image13.w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image" Target="media/image15.wmf"/><Relationship Id="rId27" Type="http://schemas.openxmlformats.org/officeDocument/2006/relationships/image" Target="media/image18.png"/><Relationship Id="rId30" Type="http://schemas.openxmlformats.org/officeDocument/2006/relationships/hyperlink" Target="https://link.springer.com/article/10.1007/s10891-024-03021-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Ri</cp:lastModifiedBy>
  <cp:revision>2</cp:revision>
  <dcterms:created xsi:type="dcterms:W3CDTF">2026-04-28T12:08:00Z</dcterms:created>
  <dcterms:modified xsi:type="dcterms:W3CDTF">2026-04-28T12:08:00Z</dcterms:modified>
</cp:coreProperties>
</file>