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B3B2B" w14:textId="77777777" w:rsidR="004243AB" w:rsidRDefault="004243AB" w:rsidP="00163CB2">
      <w:pPr>
        <w:pStyle w:val="af4"/>
      </w:pPr>
      <w:proofErr w:type="gramStart"/>
      <w:r w:rsidRPr="004243AB">
        <w:t>Пост-</w:t>
      </w:r>
      <w:r w:rsidRPr="00163CB2">
        <w:t>активационная</w:t>
      </w:r>
      <w:proofErr w:type="gramEnd"/>
      <w:r w:rsidRPr="004243AB">
        <w:t xml:space="preserve"> пакетная нормализация в легковесных сверточных сетях для биомедицинского обнаружения аномалий</w:t>
      </w:r>
    </w:p>
    <w:p w14:paraId="56004CCC" w14:textId="77777777" w:rsidR="0031238B" w:rsidRDefault="0031238B" w:rsidP="000C0707">
      <w:pPr>
        <w:pStyle w:val="af"/>
        <w:sectPr w:rsidR="0031238B" w:rsidSect="007111D9">
          <w:footerReference w:type="first" r:id="rId9"/>
          <w:type w:val="continuous"/>
          <w:pgSz w:w="11906" w:h="16838" w:code="9"/>
          <w:pgMar w:top="907" w:right="907" w:bottom="1440" w:left="907" w:header="709" w:footer="709" w:gutter="0"/>
          <w:cols w:space="720"/>
        </w:sectPr>
      </w:pPr>
    </w:p>
    <w:p w14:paraId="2F70708F" w14:textId="400389F9" w:rsidR="004243AB" w:rsidRPr="004243AB" w:rsidRDefault="004243AB" w:rsidP="000C0707">
      <w:pPr>
        <w:pStyle w:val="af"/>
      </w:pPr>
      <w:r w:rsidRPr="004243AB">
        <w:lastRenderedPageBreak/>
        <w:t xml:space="preserve">Я. </w:t>
      </w:r>
      <w:proofErr w:type="spellStart"/>
      <w:r w:rsidRPr="004243AB">
        <w:t>Низамли</w:t>
      </w:r>
      <w:proofErr w:type="spellEnd"/>
      <w:r w:rsidRPr="004243AB">
        <w:t xml:space="preserve"> </w:t>
      </w:r>
    </w:p>
    <w:p w14:paraId="7FF31673" w14:textId="36EE6674" w:rsidR="00D22DD2" w:rsidRDefault="00163CB2" w:rsidP="00D22DD2">
      <w:pPr>
        <w:pStyle w:val="af0"/>
      </w:pPr>
      <w:proofErr w:type="spellStart"/>
      <w:r>
        <w:t>СПбГЭТУ</w:t>
      </w:r>
      <w:proofErr w:type="spellEnd"/>
      <w:r w:rsidR="000C0707" w:rsidRPr="0031238B">
        <w:t xml:space="preserve"> </w:t>
      </w:r>
      <w:r>
        <w:t>«ЛЭТИ»</w:t>
      </w:r>
      <w:r w:rsidR="0031238B" w:rsidRPr="0031238B">
        <w:t>;</w:t>
      </w:r>
    </w:p>
    <w:p w14:paraId="71971BC3" w14:textId="77777777" w:rsidR="00D22DD2" w:rsidRPr="00D22DD2" w:rsidRDefault="00D22DD2" w:rsidP="00D22DD2">
      <w:pPr>
        <w:pStyle w:val="af0"/>
      </w:pPr>
      <w:r w:rsidRPr="0031238B">
        <w:t xml:space="preserve">Университет </w:t>
      </w:r>
      <w:proofErr w:type="spellStart"/>
      <w:r w:rsidRPr="0031238B">
        <w:t>Латакии</w:t>
      </w:r>
      <w:proofErr w:type="spellEnd"/>
      <w:r>
        <w:rPr>
          <w:vertAlign w:val="superscript"/>
        </w:rPr>
        <w:t xml:space="preserve"> </w:t>
      </w:r>
    </w:p>
    <w:p w14:paraId="786AD5E2" w14:textId="2BB13BC8" w:rsidR="0031238B" w:rsidRPr="0031238B" w:rsidRDefault="0031238B" w:rsidP="00D22DD2">
      <w:pPr>
        <w:pStyle w:val="af3"/>
      </w:pPr>
      <w:hyperlink r:id="rId10" w:history="1">
        <w:r w:rsidRPr="0031238B">
          <w:t>yanizamli@stud.etu.ru</w:t>
        </w:r>
      </w:hyperlink>
    </w:p>
    <w:p w14:paraId="502C99BF" w14:textId="4547C287" w:rsidR="0031238B" w:rsidRDefault="0031238B" w:rsidP="0031238B">
      <w:pPr>
        <w:pStyle w:val="af"/>
      </w:pPr>
      <w:r>
        <w:br w:type="column"/>
      </w:r>
      <w:r w:rsidRPr="004243AB">
        <w:lastRenderedPageBreak/>
        <w:t xml:space="preserve">Н. </w:t>
      </w:r>
      <w:proofErr w:type="spellStart"/>
      <w:r w:rsidRPr="004243AB">
        <w:t>Каража</w:t>
      </w:r>
      <w:proofErr w:type="spellEnd"/>
      <w:r w:rsidRPr="004243AB">
        <w:t xml:space="preserve"> </w:t>
      </w:r>
    </w:p>
    <w:p w14:paraId="7CC4366F" w14:textId="77777777" w:rsidR="00163CB2" w:rsidRDefault="00163CB2" w:rsidP="00163CB2">
      <w:pPr>
        <w:pStyle w:val="af0"/>
      </w:pPr>
      <w:proofErr w:type="spellStart"/>
      <w:r>
        <w:t>СПбГЭТУ</w:t>
      </w:r>
      <w:proofErr w:type="spellEnd"/>
      <w:r w:rsidRPr="0031238B">
        <w:t xml:space="preserve"> </w:t>
      </w:r>
      <w:r>
        <w:t>«ЛЭТИ»</w:t>
      </w:r>
    </w:p>
    <w:p w14:paraId="22BD77B4" w14:textId="0E6946B6" w:rsidR="0031238B" w:rsidRDefault="0031238B" w:rsidP="00163CB2">
      <w:pPr>
        <w:pStyle w:val="af"/>
        <w:rPr>
          <w:i/>
        </w:rPr>
      </w:pPr>
      <w:r>
        <w:br w:type="column"/>
      </w:r>
      <w:r w:rsidRPr="004243AB">
        <w:lastRenderedPageBreak/>
        <w:t xml:space="preserve">В. </w:t>
      </w:r>
      <w:proofErr w:type="spellStart"/>
      <w:r w:rsidRPr="0031238B">
        <w:t>Фадель</w:t>
      </w:r>
      <w:proofErr w:type="spellEnd"/>
      <w:r w:rsidRPr="0031238B">
        <w:rPr>
          <w:i/>
        </w:rPr>
        <w:t xml:space="preserve"> </w:t>
      </w:r>
    </w:p>
    <w:p w14:paraId="1F18AD81" w14:textId="00E24FDD" w:rsidR="0031238B" w:rsidRPr="00163CB2" w:rsidRDefault="00163CB2" w:rsidP="00163CB2">
      <w:pPr>
        <w:pStyle w:val="af0"/>
      </w:pPr>
      <w:proofErr w:type="spellStart"/>
      <w:r w:rsidRPr="00163CB2">
        <w:t>СПбГЭТУ</w:t>
      </w:r>
      <w:proofErr w:type="spellEnd"/>
      <w:r w:rsidRPr="00163CB2">
        <w:t xml:space="preserve"> «ЛЭТИ»</w:t>
      </w:r>
    </w:p>
    <w:p w14:paraId="7C016408" w14:textId="77777777" w:rsidR="004243AB" w:rsidRPr="004243AB" w:rsidRDefault="004243AB" w:rsidP="004243AB">
      <w:pPr>
        <w:sectPr w:rsidR="004243AB" w:rsidRPr="004243AB" w:rsidSect="0031238B">
          <w:type w:val="continuous"/>
          <w:pgSz w:w="11906" w:h="16838" w:code="9"/>
          <w:pgMar w:top="907" w:right="907" w:bottom="1440" w:left="907" w:header="709" w:footer="709" w:gutter="0"/>
          <w:cols w:num="3" w:space="709"/>
        </w:sectPr>
      </w:pPr>
    </w:p>
    <w:p w14:paraId="3FFCDC30" w14:textId="4107AD90" w:rsidR="0031238B" w:rsidRPr="00D22DD2" w:rsidRDefault="0031238B" w:rsidP="00D22DD2">
      <w:pPr>
        <w:pStyle w:val="af"/>
      </w:pPr>
      <w:r>
        <w:lastRenderedPageBreak/>
        <w:t>У</w:t>
      </w:r>
      <w:r w:rsidRPr="004243AB">
        <w:t xml:space="preserve">. </w:t>
      </w:r>
      <w:proofErr w:type="spellStart"/>
      <w:r w:rsidRPr="004243AB">
        <w:t>Джолаха</w:t>
      </w:r>
      <w:proofErr w:type="spellEnd"/>
    </w:p>
    <w:p w14:paraId="6052EE60" w14:textId="2B2A8E62" w:rsidR="0031238B" w:rsidRPr="00163CB2" w:rsidRDefault="0031238B" w:rsidP="00163CB2">
      <w:pPr>
        <w:pStyle w:val="af0"/>
        <w:spacing w:after="0"/>
      </w:pPr>
      <w:r w:rsidRPr="0031238B">
        <w:t xml:space="preserve">Университет </w:t>
      </w:r>
      <w:proofErr w:type="spellStart"/>
      <w:r w:rsidRPr="0031238B">
        <w:t>Латакии</w:t>
      </w:r>
      <w:proofErr w:type="spellEnd"/>
      <w:r>
        <w:rPr>
          <w:vertAlign w:val="superscript"/>
        </w:rPr>
        <w:t xml:space="preserve"> </w:t>
      </w:r>
    </w:p>
    <w:p w14:paraId="03486A25" w14:textId="52984CBF" w:rsidR="0031238B" w:rsidRDefault="00D22DD2" w:rsidP="0031238B">
      <w:pPr>
        <w:pStyle w:val="af"/>
        <w:rPr>
          <w:i/>
          <w:iCs/>
        </w:rPr>
      </w:pPr>
      <w:r>
        <w:br w:type="column"/>
      </w:r>
      <w:r>
        <w:lastRenderedPageBreak/>
        <w:t>А. Филатов</w:t>
      </w:r>
    </w:p>
    <w:p w14:paraId="77CA7214" w14:textId="77777777" w:rsidR="00163CB2" w:rsidRDefault="00163CB2" w:rsidP="00163CB2">
      <w:pPr>
        <w:pStyle w:val="af0"/>
        <w:spacing w:after="0"/>
      </w:pPr>
      <w:proofErr w:type="spellStart"/>
      <w:r>
        <w:t>СПбГЭТУ</w:t>
      </w:r>
      <w:proofErr w:type="spellEnd"/>
      <w:r w:rsidRPr="0031238B">
        <w:t xml:space="preserve"> </w:t>
      </w:r>
      <w:r>
        <w:t>«ЛЭТИ»</w:t>
      </w:r>
    </w:p>
    <w:p w14:paraId="6863357B" w14:textId="2C8771C9" w:rsidR="00D22DD2" w:rsidRDefault="00D22DD2" w:rsidP="00D22DD2">
      <w:pPr>
        <w:pStyle w:val="af"/>
      </w:pPr>
      <w:r>
        <w:br w:type="column"/>
      </w:r>
      <w:r w:rsidRPr="004243AB">
        <w:lastRenderedPageBreak/>
        <w:t xml:space="preserve">С. </w:t>
      </w:r>
      <w:proofErr w:type="spellStart"/>
      <w:r w:rsidRPr="004243AB">
        <w:t>Наджем</w:t>
      </w:r>
      <w:proofErr w:type="spellEnd"/>
      <w:r w:rsidRPr="00D22DD2">
        <w:t xml:space="preserve"> </w:t>
      </w:r>
    </w:p>
    <w:p w14:paraId="14D1EFC9" w14:textId="013358E3" w:rsidR="00D22DD2" w:rsidRPr="00D22DD2" w:rsidRDefault="00D22DD2" w:rsidP="00163CB2">
      <w:pPr>
        <w:pStyle w:val="af0"/>
        <w:spacing w:after="0"/>
      </w:pPr>
      <w:r w:rsidRPr="0031238B">
        <w:t xml:space="preserve">Университет </w:t>
      </w:r>
      <w:proofErr w:type="spellStart"/>
      <w:r w:rsidRPr="0031238B">
        <w:t>Латакии</w:t>
      </w:r>
      <w:proofErr w:type="spellEnd"/>
      <w:r>
        <w:rPr>
          <w:vertAlign w:val="superscript"/>
        </w:rPr>
        <w:t xml:space="preserve"> </w:t>
      </w:r>
    </w:p>
    <w:p w14:paraId="56E8BD78" w14:textId="77777777" w:rsidR="0031238B" w:rsidRDefault="0031238B" w:rsidP="000C0707">
      <w:pPr>
        <w:pStyle w:val="af1"/>
        <w:rPr>
          <w:i/>
          <w:iCs/>
        </w:rPr>
        <w:sectPr w:rsidR="0031238B" w:rsidSect="0031238B">
          <w:type w:val="continuous"/>
          <w:pgSz w:w="11906" w:h="16838" w:code="9"/>
          <w:pgMar w:top="907" w:right="907" w:bottom="1440" w:left="907" w:header="709" w:footer="709" w:gutter="0"/>
          <w:cols w:num="3" w:space="709"/>
          <w:docGrid w:linePitch="360"/>
        </w:sectPr>
      </w:pPr>
    </w:p>
    <w:p w14:paraId="6F1AC1DF" w14:textId="77777777" w:rsidR="0031238B" w:rsidRPr="0031238B" w:rsidRDefault="0031238B" w:rsidP="0031238B">
      <w:pPr>
        <w:sectPr w:rsidR="0031238B" w:rsidRPr="0031238B" w:rsidSect="0031238B">
          <w:type w:val="continuous"/>
          <w:pgSz w:w="11906" w:h="16838" w:code="9"/>
          <w:pgMar w:top="907" w:right="907" w:bottom="1440" w:left="907" w:header="709" w:footer="709" w:gutter="0"/>
          <w:cols w:space="360"/>
          <w:docGrid w:linePitch="360"/>
        </w:sectPr>
      </w:pPr>
    </w:p>
    <w:p w14:paraId="6EF223D1" w14:textId="708C6931" w:rsidR="00C368A4" w:rsidRPr="000C0707" w:rsidRDefault="00C368A4" w:rsidP="000C0707">
      <w:pPr>
        <w:pStyle w:val="af1"/>
      </w:pPr>
      <w:r w:rsidRPr="00C368A4">
        <w:rPr>
          <w:i/>
          <w:iCs/>
        </w:rPr>
        <w:lastRenderedPageBreak/>
        <w:t>Аннотация</w:t>
      </w:r>
      <w:r w:rsidR="000C0707">
        <w:rPr>
          <w:i/>
          <w:iCs/>
        </w:rPr>
        <w:t>.</w:t>
      </w:r>
      <w:r w:rsidR="00DB5588" w:rsidRPr="00DB5588">
        <w:t xml:space="preserve"> </w:t>
      </w:r>
      <w:r w:rsidRPr="000C0707">
        <w:t xml:space="preserve">Расположение пакетной нормализации относительно функции активации является критическим </w:t>
      </w:r>
      <w:proofErr w:type="gramStart"/>
      <w:r w:rsidRPr="000C0707">
        <w:t>архитектурным решением</w:t>
      </w:r>
      <w:proofErr w:type="gramEnd"/>
      <w:r w:rsidRPr="000C0707">
        <w:t xml:space="preserve"> в </w:t>
      </w:r>
      <w:proofErr w:type="spellStart"/>
      <w:r w:rsidRPr="000C0707">
        <w:t>сверточных</w:t>
      </w:r>
      <w:proofErr w:type="spellEnd"/>
      <w:r w:rsidRPr="000C0707">
        <w:t xml:space="preserve"> нейронных сетях, которое фундаментально влияет на динамику обучения и итоговую производительность. </w:t>
      </w:r>
      <w:proofErr w:type="gramStart"/>
      <w:r w:rsidRPr="000C0707">
        <w:t xml:space="preserve">Недавние работы по нейроонкологической МРТ показали, что пост-активационная нормализация — применение </w:t>
      </w:r>
      <w:proofErr w:type="spellStart"/>
      <w:r w:rsidRPr="000C0707">
        <w:t>ReLU</w:t>
      </w:r>
      <w:proofErr w:type="spellEnd"/>
      <w:r w:rsidRPr="000C0707">
        <w:t xml:space="preserve"> перед пакетной нормализацией — существенно превосходит стандартную пред-активационную конфигурацию.</w:t>
      </w:r>
      <w:proofErr w:type="gramEnd"/>
      <w:r w:rsidRPr="000C0707">
        <w:t xml:space="preserve"> Остается неисследованным вопрос, распространяется ли это преимущество на другие патологии. В данной статье оцениваются обе конфигурации на задаче обнаружения болезни Альцгеймера с использованием структурной МРТ, характеризующейся четырьмя стадиями заболевания и серьезным дисбалансом классов. Пост-активационная архитектура достигает точности 97.34% со стабильной динамикой обучения и сбалансированной производительностью по всем классам, включая класс меньшинства </w:t>
      </w:r>
      <w:proofErr w:type="gramStart"/>
      <w:r w:rsidRPr="000C0707">
        <w:t>с</w:t>
      </w:r>
      <w:proofErr w:type="gramEnd"/>
      <w:r w:rsidRPr="000C0707">
        <w:t xml:space="preserve"> всего 64 образцами. Пред-активационная конфигурация разрушается до точности 81.33% с полным отказом на классах меньшинства и нестабильными кривыми обучения. Эти результаты демонстрируют, что архитектурное преимущество </w:t>
      </w:r>
      <w:proofErr w:type="gramStart"/>
      <w:r w:rsidRPr="000C0707">
        <w:t>пост-активационной</w:t>
      </w:r>
      <w:proofErr w:type="gramEnd"/>
      <w:r w:rsidRPr="000C0707">
        <w:t xml:space="preserve"> нормализации в </w:t>
      </w:r>
      <w:proofErr w:type="spellStart"/>
      <w:r w:rsidRPr="000C0707">
        <w:t>сверточных</w:t>
      </w:r>
      <w:proofErr w:type="spellEnd"/>
      <w:r w:rsidRPr="000C0707">
        <w:t xml:space="preserve"> нейронных сетях обобщается на различные патологии, распределения классов и размеры наборов данных, устанавливая ее как устойчивый принцип проектирования для анализа медицинских изображений.</w:t>
      </w:r>
    </w:p>
    <w:p w14:paraId="2F2C8A48" w14:textId="25196A15" w:rsidR="001C05B5" w:rsidRPr="000C0707" w:rsidRDefault="00C368A4" w:rsidP="000C0707">
      <w:pPr>
        <w:pStyle w:val="af2"/>
      </w:pPr>
      <w:r w:rsidRPr="000C0707">
        <w:t>Ключевые слова</w:t>
      </w:r>
      <w:r w:rsidR="000C0707" w:rsidRPr="000C0707">
        <w:t xml:space="preserve">: </w:t>
      </w:r>
      <w:r w:rsidRPr="000C0707">
        <w:t xml:space="preserve">болезнь Альцгеймера, </w:t>
      </w:r>
      <w:proofErr w:type="gramStart"/>
      <w:r w:rsidRPr="000C0707">
        <w:t>пост-активационная</w:t>
      </w:r>
      <w:proofErr w:type="gramEnd"/>
      <w:r w:rsidRPr="000C0707">
        <w:t xml:space="preserve"> пакетная нормализация, легковесная CNN, дисбаланс классов, биомедицинское обнаружение аномалий</w:t>
      </w:r>
    </w:p>
    <w:p w14:paraId="5B73064B" w14:textId="13C143EE" w:rsidR="009303D9" w:rsidRPr="00D632BE" w:rsidRDefault="008E3F6C" w:rsidP="006B6B66">
      <w:pPr>
        <w:pStyle w:val="1"/>
      </w:pPr>
      <w:bookmarkStart w:id="0" w:name="_Hlk190462133"/>
      <w:r w:rsidRPr="008E3F6C">
        <w:t>Введение</w:t>
      </w:r>
    </w:p>
    <w:bookmarkEnd w:id="0"/>
    <w:p w14:paraId="1D5A3FE1" w14:textId="069DB36E" w:rsidR="008E3F6C" w:rsidRPr="000C0707" w:rsidRDefault="008E3F6C" w:rsidP="000C0707">
      <w:pPr>
        <w:pStyle w:val="a3"/>
      </w:pPr>
      <w:proofErr w:type="spellStart"/>
      <w:r w:rsidRPr="000C0707">
        <w:t>Сверточные</w:t>
      </w:r>
      <w:proofErr w:type="spellEnd"/>
      <w:r w:rsidRPr="000C0707">
        <w:t xml:space="preserve"> нейронные сети (CNN) стали доминирующим подходом для визуального обнаружения аномалий в биомедицинской визуализации [1]. Однако их успешное применение обычно требует больших размеченных наборов данных — условие, редко выполняемое в медицинских областях, где сбор данных является дорогостоящим, трудоемким и ограниченным нормами конфиденциальности пациентов. Когда стандартные глубокие архитектуры применяются в таких режимах малых выборок, они демонстрируют хорошо документированные режимы отказа: быстрое </w:t>
      </w:r>
      <w:r w:rsidRPr="000C0707">
        <w:lastRenderedPageBreak/>
        <w:t>переобучение, нестабильную динамику оптимизации и плохое обобщение на новые распределения.</w:t>
      </w:r>
    </w:p>
    <w:p w14:paraId="79C1EB46" w14:textId="77777777" w:rsidR="008E3F6C" w:rsidRPr="000C0707" w:rsidRDefault="008E3F6C" w:rsidP="000C0707">
      <w:pPr>
        <w:pStyle w:val="a3"/>
      </w:pPr>
      <w:r w:rsidRPr="000C0707">
        <w:t>Недавние работы показали, что стратегическое архитектурное проектирование может смягчить эти</w:t>
      </w:r>
      <w:r w:rsidRPr="008E3F6C">
        <w:rPr>
          <w:lang w:val="en-US"/>
        </w:rPr>
        <w:t xml:space="preserve"> </w:t>
      </w:r>
      <w:r w:rsidRPr="000C0707">
        <w:t xml:space="preserve">проблемы [2]. </w:t>
      </w:r>
      <w:proofErr w:type="gramStart"/>
      <w:r w:rsidRPr="000C0707">
        <w:t xml:space="preserve">В частности, систематическое исследование порядка слоев в легковесных CNN для нейроонкологической МРТ установило, что пост-активационная пакетная нормализация — применение </w:t>
      </w:r>
      <w:proofErr w:type="spellStart"/>
      <w:r w:rsidRPr="000C0707">
        <w:t>ReLU</w:t>
      </w:r>
      <w:proofErr w:type="spellEnd"/>
      <w:r w:rsidRPr="000C0707">
        <w:t xml:space="preserve"> перед пакетной нормализацией — последовательно превосходит стандартную пред-активационную конфигурацию, достигая более высокой точности с более гладкой сходимостью и значительно меньшей дисперсией.</w:t>
      </w:r>
      <w:proofErr w:type="gramEnd"/>
      <w:r w:rsidRPr="000C0707">
        <w:t xml:space="preserve"> Исследование также показало, что остаточные соединения не дают измеримого преимущества в неглубоких сетях, где распространение градиентов не является ограничивающим фактором.</w:t>
      </w:r>
    </w:p>
    <w:p w14:paraId="6A1EFE55" w14:textId="77777777" w:rsidR="008E3F6C" w:rsidRPr="000C0707" w:rsidRDefault="008E3F6C" w:rsidP="000C0707">
      <w:pPr>
        <w:pStyle w:val="a3"/>
      </w:pPr>
      <w:r w:rsidRPr="000C0707">
        <w:t xml:space="preserve">Однако остается критический вопрос: обобщается ли это архитектурное преимущество за пределы нейроонкологической патологии на другие заболевания с принципиально иными визуальными характеристиками? Нейроонкологические аномалии проявляются как локализованные массы с четкими границами, часто демонстрируя контрастное усиление и </w:t>
      </w:r>
      <w:proofErr w:type="gramStart"/>
      <w:r w:rsidRPr="000C0707">
        <w:t>масс-эффект</w:t>
      </w:r>
      <w:proofErr w:type="gramEnd"/>
      <w:r w:rsidRPr="000C0707">
        <w:t xml:space="preserve">. Напротив, </w:t>
      </w:r>
      <w:proofErr w:type="spellStart"/>
      <w:r w:rsidRPr="000C0707">
        <w:t>нейродегенеративные</w:t>
      </w:r>
      <w:proofErr w:type="spellEnd"/>
      <w:r w:rsidRPr="000C0707">
        <w:t xml:space="preserve"> заболевания, такие как болезнь Альцгеймера, проявляются как прогрессирующая кортикальная атрофия, расширение желудочков и тонкие текстурные изменения, распределенные по всему мозгу, а не локализованные в одной области. Задача дополнительно усложняется необходимостью различать несколько стадий прогрессирования заболевания вместо бинарной задачи обнаружения, а также наличием серьезного дисбаланса классов, где некоторые стадии чрезвычайно редки.</w:t>
      </w:r>
    </w:p>
    <w:p w14:paraId="5475CF9C" w14:textId="682637BE" w:rsidR="00557712" w:rsidRPr="000C0707" w:rsidRDefault="00557712" w:rsidP="000C0707">
      <w:pPr>
        <w:pStyle w:val="a3"/>
      </w:pPr>
      <w:r w:rsidRPr="000C0707">
        <w:t xml:space="preserve">Данная статья решает этот вопрос путем оценки обеих архитектур — пред-активационной и </w:t>
      </w:r>
      <w:proofErr w:type="gramStart"/>
      <w:r w:rsidRPr="000C0707">
        <w:t>пост-активационной</w:t>
      </w:r>
      <w:proofErr w:type="gramEnd"/>
      <w:r w:rsidRPr="000C0707">
        <w:t xml:space="preserve"> — на наборе МРТ-данных болезни Альцгеймера с четырьмя классами и серьезным дисбалансом классов. Мы демонстрируем, что </w:t>
      </w:r>
      <w:proofErr w:type="gramStart"/>
      <w:r w:rsidRPr="000C0707">
        <w:t>пост-активационная</w:t>
      </w:r>
      <w:proofErr w:type="gramEnd"/>
      <w:r w:rsidRPr="000C0707">
        <w:t xml:space="preserve"> конфигурация не только достигает существенно более высокой точности, но и проявляет устойчивость к дисбалансу классов, которой пред-активационная конфигурация полностью лишена.</w:t>
      </w:r>
    </w:p>
    <w:p w14:paraId="7C346953" w14:textId="1CA02B04" w:rsidR="00887F34" w:rsidRDefault="00C62B7E" w:rsidP="00BE7712">
      <w:pPr>
        <w:pStyle w:val="1"/>
      </w:pPr>
      <w:r w:rsidRPr="00C62B7E">
        <w:lastRenderedPageBreak/>
        <w:t>Общая характеристика</w:t>
      </w:r>
    </w:p>
    <w:p w14:paraId="5195DEB5" w14:textId="221FD52C" w:rsidR="00875D7F" w:rsidRPr="000C0707" w:rsidRDefault="00C62B7E" w:rsidP="000C0707">
      <w:pPr>
        <w:pStyle w:val="a3"/>
      </w:pPr>
      <w:r w:rsidRPr="000C0707">
        <w:t xml:space="preserve">Пакетная нормализация [3] стандартизирует активации, придавая им нулевое среднее и единичную дисперсию, стабилизируя обучение и позволяя использовать более высокие скорости обучения. В </w:t>
      </w:r>
      <w:proofErr w:type="spellStart"/>
      <w:r w:rsidRPr="000C0707">
        <w:t>сверточном</w:t>
      </w:r>
      <w:proofErr w:type="spellEnd"/>
      <w:r w:rsidRPr="000C0707">
        <w:t xml:space="preserve"> блоке порядок пакетной нормализации и </w:t>
      </w:r>
      <w:proofErr w:type="spellStart"/>
      <w:r w:rsidRPr="000C0707">
        <w:t>ReLU</w:t>
      </w:r>
      <w:proofErr w:type="spellEnd"/>
      <w:r w:rsidRPr="000C0707">
        <w:t xml:space="preserve"> определяет две конфигурации: пред-активационная (</w:t>
      </w:r>
      <w:proofErr w:type="spellStart"/>
      <w:r w:rsidRPr="000C0707">
        <w:t>BatchNorm</w:t>
      </w:r>
      <w:proofErr w:type="spellEnd"/>
      <w:r w:rsidRPr="000C0707">
        <w:t xml:space="preserve"> перед </w:t>
      </w:r>
      <w:proofErr w:type="spellStart"/>
      <w:r w:rsidRPr="000C0707">
        <w:t>ReLU</w:t>
      </w:r>
      <w:proofErr w:type="spellEnd"/>
      <w:r w:rsidRPr="000C0707">
        <w:t xml:space="preserve">) и </w:t>
      </w:r>
      <w:proofErr w:type="gramStart"/>
      <w:r w:rsidRPr="000C0707">
        <w:t>пост-активационная</w:t>
      </w:r>
      <w:proofErr w:type="gramEnd"/>
      <w:r w:rsidRPr="000C0707">
        <w:t xml:space="preserve"> (</w:t>
      </w:r>
      <w:proofErr w:type="spellStart"/>
      <w:r w:rsidRPr="000C0707">
        <w:t>ReLU</w:t>
      </w:r>
      <w:proofErr w:type="spellEnd"/>
      <w:r w:rsidRPr="000C0707">
        <w:t xml:space="preserve"> перед </w:t>
      </w:r>
      <w:proofErr w:type="spellStart"/>
      <w:r w:rsidRPr="000C0707">
        <w:t>BatchNorm</w:t>
      </w:r>
      <w:proofErr w:type="spellEnd"/>
      <w:r w:rsidRPr="000C0707">
        <w:t xml:space="preserve">). Стандартная практика в большинстве архитектур, включая </w:t>
      </w:r>
      <w:proofErr w:type="spellStart"/>
      <w:r w:rsidRPr="000C0707">
        <w:t>ResNet</w:t>
      </w:r>
      <w:proofErr w:type="spellEnd"/>
      <w:r w:rsidRPr="000C0707">
        <w:t xml:space="preserve"> [4], использует пред-активационный порядок.</w:t>
      </w:r>
    </w:p>
    <w:p w14:paraId="2C8E741E" w14:textId="17763493" w:rsidR="00C62B7E" w:rsidRPr="000C0707" w:rsidRDefault="00C62B7E" w:rsidP="000C0707">
      <w:pPr>
        <w:pStyle w:val="a3"/>
      </w:pPr>
      <w:r w:rsidRPr="000C0707">
        <w:t xml:space="preserve">Однако пред-активация имеет тонкое следствие: пакетная нормализация центрирует признаки к нулевому среднему перед </w:t>
      </w:r>
      <w:proofErr w:type="spellStart"/>
      <w:r w:rsidRPr="000C0707">
        <w:t>ReLU</w:t>
      </w:r>
      <w:proofErr w:type="spellEnd"/>
      <w:r w:rsidRPr="000C0707">
        <w:t xml:space="preserve">, который затем обнуляет все отрицательные входные значения. Это приводит к обнулению примерно половины активаций, отбрасывая потенциально </w:t>
      </w:r>
      <w:proofErr w:type="spellStart"/>
      <w:r w:rsidRPr="000C0707">
        <w:t>дискриминативную</w:t>
      </w:r>
      <w:proofErr w:type="spellEnd"/>
      <w:r w:rsidRPr="000C0707">
        <w:t xml:space="preserve"> информацию. </w:t>
      </w:r>
      <w:proofErr w:type="gramStart"/>
      <w:r w:rsidRPr="000C0707">
        <w:t>Пост-активационная</w:t>
      </w:r>
      <w:proofErr w:type="gramEnd"/>
      <w:r w:rsidRPr="000C0707">
        <w:t xml:space="preserve"> конфигурация применяет </w:t>
      </w:r>
      <w:proofErr w:type="spellStart"/>
      <w:r w:rsidRPr="000C0707">
        <w:t>ReLU</w:t>
      </w:r>
      <w:proofErr w:type="spellEnd"/>
      <w:r w:rsidRPr="000C0707">
        <w:t xml:space="preserve"> непосредственно к выходным данным свертки, сохраняя все положительные отклики, затем нормализует распределение уже активированных признаков. Такой порядок сохраняет более богатую градиентную информацию на протяжении всего обратного распространения. </w:t>
      </w:r>
      <w:proofErr w:type="gramStart"/>
      <w:r w:rsidRPr="000C0707">
        <w:t>Недавние эмпирические работы по нейроонкологической МРТ показали, что пост-активационная нормализация последовательно превосходит пред-активационную для легковесных сетей, обучаемых с нуля на ограниченных данных, обеспечивая более гладкую сходимость и большую устойчивость к дисбалансу классов.</w:t>
      </w:r>
      <w:proofErr w:type="gramEnd"/>
      <w:r w:rsidRPr="000C0707">
        <w:t xml:space="preserve"> Настоящее исследование расширяет эту работу на обнаружение болезни Альцгеймера.</w:t>
      </w:r>
    </w:p>
    <w:p w14:paraId="3E472F59" w14:textId="1413BBB7" w:rsidR="00875D7F" w:rsidRDefault="00920D36" w:rsidP="00875D7F">
      <w:pPr>
        <w:pStyle w:val="1"/>
      </w:pPr>
      <w:r w:rsidRPr="00920D36">
        <w:t>Методология</w:t>
      </w:r>
    </w:p>
    <w:p w14:paraId="1F0E0FB5" w14:textId="77777777" w:rsidR="00920D36" w:rsidRPr="000C0707" w:rsidRDefault="00920D36" w:rsidP="000C0707">
      <w:pPr>
        <w:pStyle w:val="a3"/>
      </w:pPr>
      <w:r w:rsidRPr="000C0707">
        <w:t xml:space="preserve">Был использован набор данных </w:t>
      </w:r>
      <w:proofErr w:type="spellStart"/>
      <w:r w:rsidRPr="000C0707">
        <w:t>нейровизуализации</w:t>
      </w:r>
      <w:proofErr w:type="spellEnd"/>
      <w:r w:rsidRPr="000C0707">
        <w:t xml:space="preserve"> болезни Альцгеймера. T1-взвешенные структурные МРТ-сканы были разделены на четыре стадии: Тип A (легкая деменция, 896 изображений), Тип B (средняя деменция, 64 изображения), Тип C (отсутствие деменции, 3 200 изображений) и Тип D (очень легкая деменция, 2 240 изображений) [5, 6, 7]. Набор данных демонстрирует серьезный дисбаланс классов: Тип B содержит всего 64 образца.</w:t>
      </w:r>
    </w:p>
    <w:p w14:paraId="151CF2EB" w14:textId="77777777" w:rsidR="00920D36" w:rsidRDefault="00920D36" w:rsidP="004056B5">
      <w:pPr>
        <w:pStyle w:val="a3"/>
      </w:pPr>
      <w:r w:rsidRPr="00920D36">
        <w:t xml:space="preserve">Все изображения были изменены до размера 224×224 пикселей, преобразованы в RGB и нормализованы с использованием статистики </w:t>
      </w:r>
      <w:proofErr w:type="spellStart"/>
      <w:r w:rsidRPr="00920D36">
        <w:t>ImageNet</w:t>
      </w:r>
      <w:proofErr w:type="spellEnd"/>
      <w:r w:rsidRPr="00920D36">
        <w:t>. Аугментация данных не применялась для изоляции эффекта архитектурного дизайна.</w:t>
      </w:r>
    </w:p>
    <w:p w14:paraId="5E2FC884" w14:textId="77777777" w:rsidR="00920D36" w:rsidRPr="00163CB2" w:rsidRDefault="00920D36" w:rsidP="00163CB2">
      <w:pPr>
        <w:pStyle w:val="a3"/>
      </w:pPr>
      <w:r w:rsidRPr="00163CB2">
        <w:t xml:space="preserve">Обе архитектуры следуют легковесному дизайну с пятью </w:t>
      </w:r>
      <w:proofErr w:type="spellStart"/>
      <w:r w:rsidRPr="00163CB2">
        <w:t>сверточными</w:t>
      </w:r>
      <w:proofErr w:type="spellEnd"/>
      <w:r w:rsidRPr="00163CB2">
        <w:t xml:space="preserve"> слоями, каждый из которых содержит 16 фильтров. Первый слой использует ядра 5×5; последующие слои используют ядра 3×3. Применяется агрессивное уменьшение дискретизации: ядро </w:t>
      </w:r>
      <w:proofErr w:type="spellStart"/>
      <w:r w:rsidRPr="00163CB2">
        <w:t>пулинга</w:t>
      </w:r>
      <w:proofErr w:type="spellEnd"/>
      <w:r w:rsidRPr="00163CB2">
        <w:t xml:space="preserve"> 3×3 с шагом 3 после первого блока и ядро </w:t>
      </w:r>
      <w:proofErr w:type="spellStart"/>
      <w:r w:rsidRPr="00163CB2">
        <w:t>пулинга</w:t>
      </w:r>
      <w:proofErr w:type="spellEnd"/>
      <w:r w:rsidRPr="00163CB2">
        <w:t xml:space="preserve"> 5×5 с шагом 5 после пятого блока. После выпрямления трехслойный классификатор с </w:t>
      </w:r>
      <w:proofErr w:type="spellStart"/>
      <w:r w:rsidRPr="00163CB2">
        <w:t>dropout</w:t>
      </w:r>
      <w:proofErr w:type="spellEnd"/>
      <w:r w:rsidRPr="00163CB2">
        <w:t>-регуляризацией (0.5 и 0.3) выдает итоговый результат. Общее количество параметров: 89385.</w:t>
      </w:r>
    </w:p>
    <w:p w14:paraId="60ED228B" w14:textId="77777777" w:rsidR="00134725" w:rsidRDefault="00134725" w:rsidP="004056B5">
      <w:pPr>
        <w:pStyle w:val="a3"/>
      </w:pPr>
      <w:r w:rsidRPr="00134725">
        <w:t xml:space="preserve">Два варианта различаются только порядком операций в каждом </w:t>
      </w:r>
      <w:proofErr w:type="spellStart"/>
      <w:r w:rsidRPr="00134725">
        <w:t>сверточном</w:t>
      </w:r>
      <w:proofErr w:type="spellEnd"/>
      <w:r w:rsidRPr="00134725">
        <w:t xml:space="preserve"> блоке. Пред-активационная конфигурация размещает пакетную нормализацию перед </w:t>
      </w:r>
      <w:proofErr w:type="spellStart"/>
      <w:r w:rsidRPr="00134725">
        <w:t>ReLU</w:t>
      </w:r>
      <w:proofErr w:type="spellEnd"/>
      <w:r w:rsidRPr="00134725">
        <w:t xml:space="preserve">; пост-активационная конфигурация размещает </w:t>
      </w:r>
      <w:proofErr w:type="spellStart"/>
      <w:r w:rsidRPr="00134725">
        <w:lastRenderedPageBreak/>
        <w:t>ReLU</w:t>
      </w:r>
      <w:proofErr w:type="spellEnd"/>
      <w:r w:rsidRPr="00134725">
        <w:t xml:space="preserve"> перед пакетной нормализацией. Все остальные спецификации остаются идентичными.</w:t>
      </w:r>
    </w:p>
    <w:p w14:paraId="0450706E" w14:textId="0C2461BC" w:rsidR="00134725" w:rsidRDefault="00134725" w:rsidP="004056B5">
      <w:pPr>
        <w:pStyle w:val="a3"/>
      </w:pPr>
      <w:r w:rsidRPr="00134725">
        <w:t xml:space="preserve">Обе архитектуры обучались с идентичными </w:t>
      </w:r>
      <w:proofErr w:type="spellStart"/>
      <w:r w:rsidRPr="00134725">
        <w:t>гиперпараметрами</w:t>
      </w:r>
      <w:proofErr w:type="spellEnd"/>
      <w:r w:rsidRPr="00134725">
        <w:t xml:space="preserve">: оптимизатор </w:t>
      </w:r>
      <w:proofErr w:type="spellStart"/>
      <w:r w:rsidRPr="00134725">
        <w:t>Adam</w:t>
      </w:r>
      <w:proofErr w:type="spellEnd"/>
      <w:r w:rsidRPr="00134725">
        <w:t xml:space="preserve"> (скорость обучения 0.001), категориальная кросс-</w:t>
      </w:r>
      <w:proofErr w:type="spellStart"/>
      <w:r w:rsidRPr="00134725">
        <w:t>энтропийная</w:t>
      </w:r>
      <w:proofErr w:type="spellEnd"/>
      <w:r w:rsidRPr="00134725">
        <w:t xml:space="preserve"> потеря, размер </w:t>
      </w:r>
      <w:proofErr w:type="spellStart"/>
      <w:r w:rsidRPr="00134725">
        <w:t>батча</w:t>
      </w:r>
      <w:proofErr w:type="spellEnd"/>
      <w:r w:rsidRPr="00134725">
        <w:t xml:space="preserve"> 8 и 200 эпох. Использовалось разделение 80/20 на обучающую и тестовую выборки.</w:t>
      </w:r>
    </w:p>
    <w:p w14:paraId="7BF38CDA" w14:textId="5228B50F" w:rsidR="00875D7F" w:rsidRDefault="003714DC" w:rsidP="00875D7F">
      <w:pPr>
        <w:pStyle w:val="1"/>
      </w:pPr>
      <w:r w:rsidRPr="003714DC">
        <w:t>Результаты</w:t>
      </w:r>
    </w:p>
    <w:p w14:paraId="62A20887" w14:textId="48525D89" w:rsidR="003714DC" w:rsidRDefault="003714DC" w:rsidP="000C0707">
      <w:pPr>
        <w:pStyle w:val="a3"/>
      </w:pPr>
      <w:r w:rsidRPr="000C0707">
        <w:t>На рис</w:t>
      </w:r>
      <w:r w:rsidR="000C0707" w:rsidRPr="000C0707">
        <w:t>.</w:t>
      </w:r>
      <w:r w:rsidRPr="000C0707">
        <w:t xml:space="preserve"> 1 представлены кривые обучения. Пред-активационная архитектура демонстрирует выраженную нестабильность на протяжении всего обучения, при этом точность </w:t>
      </w:r>
      <w:proofErr w:type="spellStart"/>
      <w:r w:rsidRPr="000C0707">
        <w:t>валидации</w:t>
      </w:r>
      <w:proofErr w:type="spellEnd"/>
      <w:r w:rsidRPr="000C0707">
        <w:t xml:space="preserve"> колеблется хаотично, и сохраняется устойчивый разрыв между точностью обучения и </w:t>
      </w:r>
      <w:proofErr w:type="spellStart"/>
      <w:r w:rsidRPr="000C0707">
        <w:t>валидации</w:t>
      </w:r>
      <w:proofErr w:type="spellEnd"/>
      <w:r w:rsidRPr="000C0707">
        <w:t xml:space="preserve">. </w:t>
      </w:r>
      <w:proofErr w:type="gramStart"/>
      <w:r w:rsidRPr="000C0707">
        <w:t>Пост-активационная</w:t>
      </w:r>
      <w:proofErr w:type="gramEnd"/>
      <w:r w:rsidRPr="000C0707">
        <w:t xml:space="preserve"> архитектура демонстрирует гладкую, стабильную сходимость, при этом точность обучения и </w:t>
      </w:r>
      <w:proofErr w:type="spellStart"/>
      <w:r w:rsidRPr="000C0707">
        <w:t>валидации</w:t>
      </w:r>
      <w:proofErr w:type="spellEnd"/>
      <w:r w:rsidRPr="000C0707">
        <w:t xml:space="preserve"> тесно следуют друг за другом.</w:t>
      </w:r>
    </w:p>
    <w:p w14:paraId="335C5015" w14:textId="1A25D6F3" w:rsidR="00225D56" w:rsidRDefault="000C7035" w:rsidP="000C0707">
      <w:pPr>
        <w:tabs>
          <w:tab w:val="left" w:pos="288"/>
        </w:tabs>
        <w:spacing w:line="228" w:lineRule="auto"/>
        <w:jc w:val="center"/>
      </w:pPr>
      <w:r>
        <w:rPr>
          <w:noProof/>
          <w:lang w:eastAsia="ru-RU"/>
        </w:rPr>
        <w:drawing>
          <wp:inline distT="0" distB="0" distL="0" distR="0" wp14:anchorId="2BFDDFCA" wp14:editId="311869F6">
            <wp:extent cx="2033954" cy="6107114"/>
            <wp:effectExtent l="0" t="0" r="4445" b="8255"/>
            <wp:docPr id="265622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08" cy="61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68BF" w14:textId="24871BF3" w:rsidR="00225D56" w:rsidRDefault="003714DC" w:rsidP="00163CB2">
      <w:pPr>
        <w:pStyle w:val="a"/>
        <w:spacing w:after="0"/>
        <w:ind w:left="357" w:hanging="357"/>
      </w:pPr>
      <w:r w:rsidRPr="003714DC">
        <w:t>Кривые обучения: (a) точность Pre-BN, (b) точность Post-BN, (c) потери Pre-BN, (d) потери Post-BN</w:t>
      </w:r>
    </w:p>
    <w:p w14:paraId="3336B3FC" w14:textId="64F5D4BB" w:rsidR="003714DC" w:rsidRPr="000C0707" w:rsidRDefault="003714DC" w:rsidP="000C0707">
      <w:pPr>
        <w:pStyle w:val="a3"/>
      </w:pPr>
      <w:r w:rsidRPr="000C0707">
        <w:lastRenderedPageBreak/>
        <w:t>В табл</w:t>
      </w:r>
      <w:r w:rsidR="000C0707">
        <w:t>.</w:t>
      </w:r>
      <w:r w:rsidRPr="000C0707">
        <w:t xml:space="preserve"> I представлены отчеты о производительности. Пред-активационная архитектура достигает общей точности 81.33%, но это маскирует серьезные </w:t>
      </w:r>
      <w:proofErr w:type="gramStart"/>
      <w:r w:rsidRPr="000C0707">
        <w:t>класс-специфические</w:t>
      </w:r>
      <w:proofErr w:type="gramEnd"/>
      <w:r w:rsidRPr="000C0707">
        <w:t xml:space="preserve"> ошибки. Тип B (средняя деменция, 64 изображения) достигает полноты всего 6.25% и F1-оценки 11.76%. Средняя макро F1-оценка 0.5956 показывает серьезное смещение в сторону классов большинства.</w:t>
      </w:r>
    </w:p>
    <w:p w14:paraId="3D5B1C0A" w14:textId="44EB2326" w:rsidR="008428D6" w:rsidRPr="00EA7213" w:rsidRDefault="003714DC" w:rsidP="000C0707">
      <w:pPr>
        <w:pStyle w:val="a1"/>
        <w:ind w:hanging="153"/>
      </w:pPr>
      <w:bookmarkStart w:id="1" w:name="_Hlk190464383"/>
      <w:bookmarkStart w:id="2" w:name="_Hlk190472182"/>
      <w:r w:rsidRPr="003714DC">
        <w:t xml:space="preserve">Сравнение производительности архитектур </w:t>
      </w:r>
      <w:proofErr w:type="spellStart"/>
      <w:r w:rsidRPr="003714DC">
        <w:t>Pre</w:t>
      </w:r>
      <w:proofErr w:type="spellEnd"/>
      <w:r w:rsidRPr="003714DC">
        <w:t>-BN и Post-BN</w:t>
      </w:r>
    </w:p>
    <w:tbl>
      <w:tblPr>
        <w:tblW w:w="48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5"/>
        <w:gridCol w:w="720"/>
        <w:gridCol w:w="630"/>
        <w:gridCol w:w="720"/>
        <w:gridCol w:w="630"/>
        <w:gridCol w:w="720"/>
        <w:gridCol w:w="635"/>
      </w:tblGrid>
      <w:tr w:rsidR="00DD0C05" w14:paraId="60C71DD2" w14:textId="6E938D74" w:rsidTr="003714DC">
        <w:trPr>
          <w:trHeight w:val="216"/>
          <w:tblHeader/>
          <w:jc w:val="center"/>
        </w:trPr>
        <w:tc>
          <w:tcPr>
            <w:tcW w:w="805" w:type="dxa"/>
            <w:vAlign w:val="center"/>
          </w:tcPr>
          <w:p w14:paraId="6B4F7B34" w14:textId="17409F53" w:rsidR="00DD0C05" w:rsidRDefault="003714DC" w:rsidP="003714DC">
            <w:pPr>
              <w:rPr>
                <w:b/>
                <w:sz w:val="16"/>
                <w:szCs w:val="16"/>
              </w:rPr>
            </w:pPr>
            <w:proofErr w:type="spellStart"/>
            <w:r w:rsidRPr="003714DC">
              <w:rPr>
                <w:b/>
                <w:sz w:val="16"/>
                <w:szCs w:val="16"/>
              </w:rPr>
              <w:t>Модель</w:t>
            </w:r>
            <w:proofErr w:type="spellEnd"/>
          </w:p>
        </w:tc>
        <w:tc>
          <w:tcPr>
            <w:tcW w:w="720" w:type="dxa"/>
            <w:vAlign w:val="center"/>
          </w:tcPr>
          <w:p w14:paraId="2E21C4DB" w14:textId="6F7D4A40" w:rsidR="00DD0C05" w:rsidRPr="009E2D1F" w:rsidRDefault="003714DC" w:rsidP="003714DC">
            <w:pPr>
              <w:rPr>
                <w:b/>
                <w:sz w:val="16"/>
                <w:szCs w:val="16"/>
              </w:rPr>
            </w:pPr>
            <w:proofErr w:type="spellStart"/>
            <w:r w:rsidRPr="003714DC">
              <w:rPr>
                <w:b/>
                <w:bCs/>
                <w:sz w:val="16"/>
                <w:szCs w:val="16"/>
              </w:rPr>
              <w:t>Класс</w:t>
            </w:r>
            <w:proofErr w:type="spellEnd"/>
          </w:p>
        </w:tc>
        <w:tc>
          <w:tcPr>
            <w:tcW w:w="630" w:type="dxa"/>
            <w:vAlign w:val="center"/>
          </w:tcPr>
          <w:p w14:paraId="63367658" w14:textId="43132F97" w:rsidR="00DD0C05" w:rsidRDefault="003714DC" w:rsidP="003714DC">
            <w:pPr>
              <w:rPr>
                <w:b/>
                <w:sz w:val="16"/>
                <w:szCs w:val="16"/>
              </w:rPr>
            </w:pPr>
            <w:proofErr w:type="spellStart"/>
            <w:r w:rsidRPr="003714DC">
              <w:rPr>
                <w:b/>
                <w:bCs/>
                <w:sz w:val="16"/>
                <w:szCs w:val="16"/>
              </w:rPr>
              <w:t>Точн</w:t>
            </w:r>
            <w:proofErr w:type="spellEnd"/>
            <w:r w:rsidRPr="003714DC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20" w:type="dxa"/>
            <w:vAlign w:val="center"/>
          </w:tcPr>
          <w:p w14:paraId="3B6702EF" w14:textId="4383D108" w:rsidR="00DD0C05" w:rsidRDefault="003714DC" w:rsidP="003714DC">
            <w:pPr>
              <w:rPr>
                <w:b/>
                <w:sz w:val="16"/>
                <w:szCs w:val="16"/>
              </w:rPr>
            </w:pPr>
            <w:proofErr w:type="spellStart"/>
            <w:r w:rsidRPr="003714DC">
              <w:rPr>
                <w:b/>
                <w:bCs/>
                <w:sz w:val="16"/>
                <w:szCs w:val="16"/>
              </w:rPr>
              <w:t>Полн</w:t>
            </w:r>
            <w:proofErr w:type="spellEnd"/>
            <w:r w:rsidRPr="003714DC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30" w:type="dxa"/>
            <w:vAlign w:val="center"/>
          </w:tcPr>
          <w:p w14:paraId="79E8530D" w14:textId="24C00E34" w:rsidR="00DD0C05" w:rsidRDefault="00DD0C05" w:rsidP="00DD0C05">
            <w:pPr>
              <w:rPr>
                <w:b/>
                <w:sz w:val="16"/>
                <w:szCs w:val="16"/>
              </w:rPr>
            </w:pPr>
            <w:r w:rsidRPr="00DD0C05">
              <w:rPr>
                <w:b/>
                <w:bCs/>
                <w:sz w:val="16"/>
                <w:szCs w:val="16"/>
              </w:rPr>
              <w:t>F1</w:t>
            </w:r>
          </w:p>
        </w:tc>
        <w:tc>
          <w:tcPr>
            <w:tcW w:w="720" w:type="dxa"/>
            <w:vAlign w:val="center"/>
          </w:tcPr>
          <w:p w14:paraId="3C14B006" w14:textId="45A9671E" w:rsidR="00DD0C05" w:rsidRDefault="003714DC" w:rsidP="003714DC">
            <w:pPr>
              <w:rPr>
                <w:b/>
                <w:sz w:val="16"/>
                <w:szCs w:val="16"/>
              </w:rPr>
            </w:pPr>
            <w:proofErr w:type="spellStart"/>
            <w:r w:rsidRPr="003714DC">
              <w:rPr>
                <w:b/>
                <w:bCs/>
                <w:sz w:val="16"/>
                <w:szCs w:val="16"/>
              </w:rPr>
              <w:t>Сред</w:t>
            </w:r>
            <w:proofErr w:type="spellEnd"/>
            <w:r w:rsidRPr="003714DC">
              <w:rPr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3714DC">
              <w:rPr>
                <w:b/>
                <w:bCs/>
                <w:sz w:val="16"/>
                <w:szCs w:val="16"/>
              </w:rPr>
              <w:t>макро</w:t>
            </w:r>
            <w:proofErr w:type="spellEnd"/>
            <w:r w:rsidRPr="003714DC">
              <w:rPr>
                <w:b/>
                <w:bCs/>
                <w:sz w:val="16"/>
                <w:szCs w:val="16"/>
              </w:rPr>
              <w:t xml:space="preserve"> F1</w:t>
            </w:r>
          </w:p>
        </w:tc>
        <w:tc>
          <w:tcPr>
            <w:tcW w:w="635" w:type="dxa"/>
            <w:vAlign w:val="center"/>
          </w:tcPr>
          <w:p w14:paraId="2DA69892" w14:textId="2CC83299" w:rsidR="00DD0C05" w:rsidRDefault="003714DC" w:rsidP="003714DC">
            <w:pPr>
              <w:rPr>
                <w:b/>
                <w:sz w:val="16"/>
                <w:szCs w:val="16"/>
              </w:rPr>
            </w:pPr>
            <w:proofErr w:type="spellStart"/>
            <w:r w:rsidRPr="003714DC">
              <w:rPr>
                <w:b/>
                <w:sz w:val="16"/>
                <w:szCs w:val="16"/>
              </w:rPr>
              <w:t>Общ</w:t>
            </w:r>
            <w:proofErr w:type="spellEnd"/>
            <w:r w:rsidRPr="003714DC">
              <w:rPr>
                <w:b/>
                <w:sz w:val="16"/>
                <w:szCs w:val="16"/>
              </w:rPr>
              <w:t xml:space="preserve">. </w:t>
            </w:r>
            <w:proofErr w:type="spellStart"/>
            <w:r w:rsidRPr="003714DC">
              <w:rPr>
                <w:b/>
                <w:sz w:val="16"/>
                <w:szCs w:val="16"/>
              </w:rPr>
              <w:t>точн</w:t>
            </w:r>
            <w:proofErr w:type="spellEnd"/>
            <w:r w:rsidRPr="003714DC">
              <w:rPr>
                <w:b/>
                <w:sz w:val="16"/>
                <w:szCs w:val="16"/>
              </w:rPr>
              <w:t>.</w:t>
            </w:r>
          </w:p>
        </w:tc>
      </w:tr>
      <w:tr w:rsidR="000B1C65" w14:paraId="34356FEB" w14:textId="6B37F593" w:rsidTr="003714DC">
        <w:trPr>
          <w:trHeight w:val="216"/>
          <w:jc w:val="center"/>
        </w:trPr>
        <w:tc>
          <w:tcPr>
            <w:tcW w:w="805" w:type="dxa"/>
            <w:vMerge w:val="restart"/>
            <w:vAlign w:val="center"/>
          </w:tcPr>
          <w:p w14:paraId="51CFE41E" w14:textId="40295AA9" w:rsidR="000B1C65" w:rsidRDefault="000B1C65" w:rsidP="00DD0C05">
            <w:pPr>
              <w:rPr>
                <w:sz w:val="16"/>
                <w:szCs w:val="16"/>
              </w:rPr>
            </w:pPr>
            <w:r w:rsidRPr="00DD0C05">
              <w:rPr>
                <w:sz w:val="16"/>
                <w:szCs w:val="16"/>
              </w:rPr>
              <w:t>Pre-BN</w:t>
            </w:r>
          </w:p>
        </w:tc>
        <w:tc>
          <w:tcPr>
            <w:tcW w:w="720" w:type="dxa"/>
            <w:vAlign w:val="center"/>
          </w:tcPr>
          <w:p w14:paraId="1FA8F324" w14:textId="00E42868" w:rsidR="000B1C65" w:rsidRDefault="000B1C65" w:rsidP="00996D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30" w:type="dxa"/>
            <w:vAlign w:val="center"/>
          </w:tcPr>
          <w:p w14:paraId="2F6F4324" w14:textId="3CE8F7B5" w:rsidR="000B1C65" w:rsidRDefault="000B1C65" w:rsidP="000B1C6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20" w:type="dxa"/>
            <w:vAlign w:val="center"/>
          </w:tcPr>
          <w:p w14:paraId="5A6F99AA" w14:textId="4E274770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25</w:t>
            </w:r>
          </w:p>
        </w:tc>
        <w:tc>
          <w:tcPr>
            <w:tcW w:w="630" w:type="dxa"/>
            <w:vAlign w:val="center"/>
          </w:tcPr>
          <w:p w14:paraId="0666E395" w14:textId="53EC679B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58</w:t>
            </w:r>
            <w:r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41</w:t>
            </w:r>
          </w:p>
        </w:tc>
        <w:tc>
          <w:tcPr>
            <w:tcW w:w="720" w:type="dxa"/>
            <w:vMerge w:val="restart"/>
            <w:vAlign w:val="center"/>
          </w:tcPr>
          <w:p w14:paraId="3BE59F8D" w14:textId="1370930D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59</w:t>
            </w:r>
            <w:r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56</w:t>
            </w:r>
          </w:p>
        </w:tc>
        <w:tc>
          <w:tcPr>
            <w:tcW w:w="635" w:type="dxa"/>
            <w:vMerge w:val="restart"/>
            <w:vAlign w:val="center"/>
          </w:tcPr>
          <w:p w14:paraId="5CD4EEC1" w14:textId="6C2C37C1" w:rsidR="000B1C65" w:rsidRDefault="000B1C65" w:rsidP="00996D2A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81.33</w:t>
            </w:r>
          </w:p>
        </w:tc>
      </w:tr>
      <w:tr w:rsidR="000B1C65" w14:paraId="443449F6" w14:textId="77777777" w:rsidTr="003714DC">
        <w:trPr>
          <w:trHeight w:val="216"/>
          <w:jc w:val="center"/>
        </w:trPr>
        <w:tc>
          <w:tcPr>
            <w:tcW w:w="805" w:type="dxa"/>
            <w:vMerge/>
            <w:vAlign w:val="center"/>
          </w:tcPr>
          <w:p w14:paraId="3C34C7BA" w14:textId="77777777" w:rsidR="000B1C65" w:rsidRPr="00DD0C05" w:rsidRDefault="000B1C65" w:rsidP="00DD0C05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4FDEFEDB" w14:textId="4BEEBFF3" w:rsidR="000B1C65" w:rsidRDefault="000B1C65" w:rsidP="00996D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630" w:type="dxa"/>
            <w:vAlign w:val="center"/>
          </w:tcPr>
          <w:p w14:paraId="38E3EF60" w14:textId="548CC598" w:rsidR="000B1C65" w:rsidRDefault="000B1C65" w:rsidP="00996D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20" w:type="dxa"/>
            <w:vAlign w:val="center"/>
          </w:tcPr>
          <w:p w14:paraId="1B630B39" w14:textId="0C87D37F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25</w:t>
            </w:r>
          </w:p>
        </w:tc>
        <w:tc>
          <w:tcPr>
            <w:tcW w:w="630" w:type="dxa"/>
            <w:vAlign w:val="center"/>
          </w:tcPr>
          <w:p w14:paraId="41B238E9" w14:textId="3241AD6B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76</w:t>
            </w:r>
          </w:p>
        </w:tc>
        <w:tc>
          <w:tcPr>
            <w:tcW w:w="720" w:type="dxa"/>
            <w:vMerge/>
            <w:vAlign w:val="center"/>
          </w:tcPr>
          <w:p w14:paraId="6D3E2D1D" w14:textId="77777777" w:rsidR="000B1C65" w:rsidRDefault="000B1C65" w:rsidP="00996D2A">
            <w:pPr>
              <w:rPr>
                <w:sz w:val="16"/>
                <w:szCs w:val="16"/>
              </w:rPr>
            </w:pPr>
          </w:p>
        </w:tc>
        <w:tc>
          <w:tcPr>
            <w:tcW w:w="635" w:type="dxa"/>
            <w:vMerge/>
            <w:vAlign w:val="center"/>
          </w:tcPr>
          <w:p w14:paraId="0555B603" w14:textId="77777777" w:rsidR="000B1C65" w:rsidRDefault="000B1C65" w:rsidP="00996D2A">
            <w:pPr>
              <w:rPr>
                <w:sz w:val="16"/>
                <w:szCs w:val="16"/>
              </w:rPr>
            </w:pPr>
          </w:p>
        </w:tc>
      </w:tr>
      <w:tr w:rsidR="000B1C65" w14:paraId="72E710C3" w14:textId="77777777" w:rsidTr="003714DC">
        <w:trPr>
          <w:trHeight w:val="216"/>
          <w:jc w:val="center"/>
        </w:trPr>
        <w:tc>
          <w:tcPr>
            <w:tcW w:w="805" w:type="dxa"/>
            <w:vMerge/>
            <w:vAlign w:val="center"/>
          </w:tcPr>
          <w:p w14:paraId="2C4DDD10" w14:textId="77777777" w:rsidR="000B1C65" w:rsidRPr="00DD0C05" w:rsidRDefault="000B1C65" w:rsidP="00DD0C05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422669B5" w14:textId="2146A087" w:rsidR="000B1C65" w:rsidRDefault="000B1C65" w:rsidP="00996D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</w:p>
        </w:tc>
        <w:tc>
          <w:tcPr>
            <w:tcW w:w="630" w:type="dxa"/>
            <w:vAlign w:val="center"/>
          </w:tcPr>
          <w:p w14:paraId="56B215C0" w14:textId="7D3BF418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67</w:t>
            </w:r>
          </w:p>
        </w:tc>
        <w:tc>
          <w:tcPr>
            <w:tcW w:w="720" w:type="dxa"/>
            <w:vAlign w:val="center"/>
          </w:tcPr>
          <w:p w14:paraId="08F94E28" w14:textId="571688BC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80</w:t>
            </w:r>
            <w:r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72</w:t>
            </w:r>
          </w:p>
        </w:tc>
        <w:tc>
          <w:tcPr>
            <w:tcW w:w="630" w:type="dxa"/>
            <w:vAlign w:val="center"/>
          </w:tcPr>
          <w:p w14:paraId="5F37FB1E" w14:textId="721A0A4F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88</w:t>
            </w:r>
            <w:r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79</w:t>
            </w:r>
          </w:p>
        </w:tc>
        <w:tc>
          <w:tcPr>
            <w:tcW w:w="720" w:type="dxa"/>
            <w:vMerge/>
            <w:vAlign w:val="center"/>
          </w:tcPr>
          <w:p w14:paraId="01A99CA6" w14:textId="77777777" w:rsidR="000B1C65" w:rsidRDefault="000B1C65" w:rsidP="00996D2A">
            <w:pPr>
              <w:rPr>
                <w:sz w:val="16"/>
                <w:szCs w:val="16"/>
              </w:rPr>
            </w:pPr>
          </w:p>
        </w:tc>
        <w:tc>
          <w:tcPr>
            <w:tcW w:w="635" w:type="dxa"/>
            <w:vMerge/>
            <w:vAlign w:val="center"/>
          </w:tcPr>
          <w:p w14:paraId="62EB2B40" w14:textId="77777777" w:rsidR="000B1C65" w:rsidRDefault="000B1C65" w:rsidP="00996D2A">
            <w:pPr>
              <w:rPr>
                <w:sz w:val="16"/>
                <w:szCs w:val="16"/>
              </w:rPr>
            </w:pPr>
          </w:p>
        </w:tc>
      </w:tr>
      <w:tr w:rsidR="000B1C65" w14:paraId="674A6441" w14:textId="77777777" w:rsidTr="003714DC">
        <w:trPr>
          <w:trHeight w:val="216"/>
          <w:jc w:val="center"/>
        </w:trPr>
        <w:tc>
          <w:tcPr>
            <w:tcW w:w="805" w:type="dxa"/>
            <w:vMerge/>
            <w:vAlign w:val="center"/>
          </w:tcPr>
          <w:p w14:paraId="501EB73F" w14:textId="77777777" w:rsidR="000B1C65" w:rsidRPr="00DD0C05" w:rsidRDefault="000B1C65" w:rsidP="00DD0C05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4568BC6F" w14:textId="2D89126B" w:rsidR="000B1C65" w:rsidRDefault="000B1C65" w:rsidP="00996D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</w:p>
        </w:tc>
        <w:tc>
          <w:tcPr>
            <w:tcW w:w="630" w:type="dxa"/>
            <w:vAlign w:val="center"/>
          </w:tcPr>
          <w:p w14:paraId="5E11D247" w14:textId="51713E59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66</w:t>
            </w:r>
            <w:r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23</w:t>
            </w:r>
          </w:p>
        </w:tc>
        <w:tc>
          <w:tcPr>
            <w:tcW w:w="720" w:type="dxa"/>
            <w:vAlign w:val="center"/>
          </w:tcPr>
          <w:p w14:paraId="6CBCD378" w14:textId="67D5550C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70</w:t>
            </w:r>
          </w:p>
        </w:tc>
        <w:tc>
          <w:tcPr>
            <w:tcW w:w="630" w:type="dxa"/>
            <w:vAlign w:val="center"/>
          </w:tcPr>
          <w:p w14:paraId="23098F18" w14:textId="20348837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79</w:t>
            </w:r>
            <w:r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27</w:t>
            </w:r>
          </w:p>
        </w:tc>
        <w:tc>
          <w:tcPr>
            <w:tcW w:w="720" w:type="dxa"/>
            <w:vMerge/>
            <w:vAlign w:val="center"/>
          </w:tcPr>
          <w:p w14:paraId="40C33FCB" w14:textId="77777777" w:rsidR="000B1C65" w:rsidRDefault="000B1C65" w:rsidP="00996D2A">
            <w:pPr>
              <w:rPr>
                <w:sz w:val="16"/>
                <w:szCs w:val="16"/>
              </w:rPr>
            </w:pPr>
          </w:p>
        </w:tc>
        <w:tc>
          <w:tcPr>
            <w:tcW w:w="635" w:type="dxa"/>
            <w:vMerge/>
            <w:vAlign w:val="center"/>
          </w:tcPr>
          <w:p w14:paraId="1D7331CE" w14:textId="77777777" w:rsidR="000B1C65" w:rsidRDefault="000B1C65" w:rsidP="00996D2A">
            <w:pPr>
              <w:rPr>
                <w:sz w:val="16"/>
                <w:szCs w:val="16"/>
              </w:rPr>
            </w:pPr>
          </w:p>
        </w:tc>
      </w:tr>
      <w:tr w:rsidR="000B1C65" w14:paraId="03472F47" w14:textId="30DCDBB3" w:rsidTr="003714DC">
        <w:trPr>
          <w:trHeight w:val="216"/>
          <w:jc w:val="center"/>
        </w:trPr>
        <w:tc>
          <w:tcPr>
            <w:tcW w:w="805" w:type="dxa"/>
            <w:vMerge w:val="restart"/>
            <w:vAlign w:val="center"/>
          </w:tcPr>
          <w:p w14:paraId="2E4198CE" w14:textId="0E4B2B5B" w:rsidR="000B1C65" w:rsidRDefault="000B1C65" w:rsidP="00DD0C05">
            <w:pPr>
              <w:rPr>
                <w:sz w:val="16"/>
                <w:szCs w:val="16"/>
              </w:rPr>
            </w:pPr>
            <w:r w:rsidRPr="00DD0C05">
              <w:rPr>
                <w:sz w:val="16"/>
                <w:szCs w:val="16"/>
              </w:rPr>
              <w:t>Post-BN</w:t>
            </w:r>
          </w:p>
        </w:tc>
        <w:tc>
          <w:tcPr>
            <w:tcW w:w="720" w:type="dxa"/>
            <w:vAlign w:val="center"/>
          </w:tcPr>
          <w:p w14:paraId="065AE4DB" w14:textId="7E944F43" w:rsidR="000B1C65" w:rsidRDefault="000B1C65" w:rsidP="00996D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30" w:type="dxa"/>
            <w:vAlign w:val="center"/>
          </w:tcPr>
          <w:p w14:paraId="258FEDD4" w14:textId="337CD675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99</w:t>
            </w:r>
            <w:r w:rsidR="00DA12E0"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36</w:t>
            </w:r>
          </w:p>
        </w:tc>
        <w:tc>
          <w:tcPr>
            <w:tcW w:w="720" w:type="dxa"/>
            <w:vAlign w:val="center"/>
          </w:tcPr>
          <w:p w14:paraId="1DA3B370" w14:textId="6617A0B3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97</w:t>
            </w:r>
            <w:r w:rsidR="00DA12E0"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50</w:t>
            </w:r>
          </w:p>
        </w:tc>
        <w:tc>
          <w:tcPr>
            <w:tcW w:w="630" w:type="dxa"/>
            <w:vAlign w:val="center"/>
          </w:tcPr>
          <w:p w14:paraId="2C2785DD" w14:textId="482C49CA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98</w:t>
            </w:r>
            <w:r w:rsidR="00DA12E0"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42</w:t>
            </w:r>
          </w:p>
        </w:tc>
        <w:tc>
          <w:tcPr>
            <w:tcW w:w="720" w:type="dxa"/>
            <w:vMerge w:val="restart"/>
            <w:vAlign w:val="center"/>
          </w:tcPr>
          <w:p w14:paraId="2CC15234" w14:textId="04764471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97</w:t>
            </w:r>
            <w:r w:rsidR="00DA12E0"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35</w:t>
            </w:r>
          </w:p>
        </w:tc>
        <w:tc>
          <w:tcPr>
            <w:tcW w:w="635" w:type="dxa"/>
            <w:vMerge w:val="restart"/>
            <w:vAlign w:val="center"/>
          </w:tcPr>
          <w:p w14:paraId="23E52551" w14:textId="756CD50A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97.34</w:t>
            </w:r>
          </w:p>
        </w:tc>
      </w:tr>
      <w:tr w:rsidR="000B1C65" w14:paraId="05833A10" w14:textId="77777777" w:rsidTr="003714DC">
        <w:trPr>
          <w:trHeight w:val="216"/>
          <w:jc w:val="center"/>
        </w:trPr>
        <w:tc>
          <w:tcPr>
            <w:tcW w:w="805" w:type="dxa"/>
            <w:vMerge/>
            <w:vAlign w:val="center"/>
          </w:tcPr>
          <w:p w14:paraId="63B335F5" w14:textId="77777777" w:rsidR="000B1C65" w:rsidRPr="00DD0C05" w:rsidRDefault="000B1C65" w:rsidP="00DD0C05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14:paraId="6D29F6C8" w14:textId="1AB1A69E" w:rsidR="000B1C65" w:rsidRDefault="000B1C65" w:rsidP="00996D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630" w:type="dxa"/>
            <w:vAlign w:val="center"/>
          </w:tcPr>
          <w:p w14:paraId="7DED3D61" w14:textId="7A306343" w:rsidR="000B1C65" w:rsidRDefault="000B1C65" w:rsidP="00996D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20" w:type="dxa"/>
            <w:vAlign w:val="center"/>
          </w:tcPr>
          <w:p w14:paraId="1158B3A5" w14:textId="573C21C4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93</w:t>
            </w:r>
            <w:r w:rsidR="00DA12E0"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75</w:t>
            </w:r>
          </w:p>
        </w:tc>
        <w:tc>
          <w:tcPr>
            <w:tcW w:w="630" w:type="dxa"/>
            <w:vAlign w:val="center"/>
          </w:tcPr>
          <w:p w14:paraId="12F068BB" w14:textId="38E83F2F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96</w:t>
            </w:r>
            <w:r w:rsidR="00DA12E0"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77</w:t>
            </w:r>
          </w:p>
        </w:tc>
        <w:tc>
          <w:tcPr>
            <w:tcW w:w="720" w:type="dxa"/>
            <w:vMerge/>
          </w:tcPr>
          <w:p w14:paraId="2BEE92B8" w14:textId="77777777" w:rsidR="000B1C65" w:rsidRDefault="000B1C65" w:rsidP="00996D2A">
            <w:pPr>
              <w:rPr>
                <w:sz w:val="16"/>
                <w:szCs w:val="16"/>
              </w:rPr>
            </w:pPr>
          </w:p>
        </w:tc>
        <w:tc>
          <w:tcPr>
            <w:tcW w:w="635" w:type="dxa"/>
            <w:vMerge/>
            <w:vAlign w:val="center"/>
          </w:tcPr>
          <w:p w14:paraId="7A7F6CF0" w14:textId="77777777" w:rsidR="000B1C65" w:rsidRDefault="000B1C65" w:rsidP="00996D2A">
            <w:pPr>
              <w:rPr>
                <w:sz w:val="16"/>
                <w:szCs w:val="16"/>
              </w:rPr>
            </w:pPr>
          </w:p>
        </w:tc>
      </w:tr>
      <w:tr w:rsidR="000B1C65" w14:paraId="1E827D14" w14:textId="77777777" w:rsidTr="003714DC">
        <w:trPr>
          <w:trHeight w:val="216"/>
          <w:jc w:val="center"/>
        </w:trPr>
        <w:tc>
          <w:tcPr>
            <w:tcW w:w="805" w:type="dxa"/>
            <w:vMerge/>
            <w:vAlign w:val="center"/>
          </w:tcPr>
          <w:p w14:paraId="0AFA5A66" w14:textId="77777777" w:rsidR="000B1C65" w:rsidRPr="00DD0C05" w:rsidRDefault="000B1C65" w:rsidP="00DD0C05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14:paraId="416AC2B0" w14:textId="2C51B6D1" w:rsidR="000B1C65" w:rsidRDefault="000B1C65" w:rsidP="00996D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</w:p>
        </w:tc>
        <w:tc>
          <w:tcPr>
            <w:tcW w:w="630" w:type="dxa"/>
            <w:vAlign w:val="center"/>
          </w:tcPr>
          <w:p w14:paraId="37BBA64A" w14:textId="7E5E1A8D" w:rsidR="000B1C65" w:rsidRDefault="000B1C65" w:rsidP="000B1C65">
            <w:pPr>
              <w:rPr>
                <w:sz w:val="16"/>
                <w:szCs w:val="16"/>
              </w:rPr>
            </w:pPr>
            <w:r w:rsidRPr="000B1C65">
              <w:rPr>
                <w:sz w:val="16"/>
                <w:szCs w:val="16"/>
              </w:rPr>
              <w:t>97</w:t>
            </w:r>
            <w:r w:rsidR="00DA12E0">
              <w:rPr>
                <w:sz w:val="16"/>
                <w:szCs w:val="16"/>
              </w:rPr>
              <w:t>.</w:t>
            </w:r>
            <w:r w:rsidRPr="000B1C65">
              <w:rPr>
                <w:sz w:val="16"/>
                <w:szCs w:val="16"/>
              </w:rPr>
              <w:t>97</w:t>
            </w:r>
          </w:p>
        </w:tc>
        <w:tc>
          <w:tcPr>
            <w:tcW w:w="720" w:type="dxa"/>
            <w:vAlign w:val="center"/>
          </w:tcPr>
          <w:p w14:paraId="34E7423F" w14:textId="0AD0912D" w:rsidR="000B1C65" w:rsidRDefault="00DA12E0" w:rsidP="00DA12E0">
            <w:pPr>
              <w:rPr>
                <w:sz w:val="16"/>
                <w:szCs w:val="16"/>
              </w:rPr>
            </w:pPr>
            <w:r w:rsidRPr="00DA12E0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.</w:t>
            </w:r>
            <w:r w:rsidRPr="00DA12E0">
              <w:rPr>
                <w:sz w:val="16"/>
                <w:szCs w:val="16"/>
              </w:rPr>
              <w:t>36</w:t>
            </w:r>
          </w:p>
        </w:tc>
        <w:tc>
          <w:tcPr>
            <w:tcW w:w="630" w:type="dxa"/>
            <w:vAlign w:val="center"/>
          </w:tcPr>
          <w:p w14:paraId="26E52ACD" w14:textId="40CCC5E4" w:rsidR="000B1C65" w:rsidRDefault="00DA12E0" w:rsidP="00DA12E0">
            <w:pPr>
              <w:rPr>
                <w:sz w:val="16"/>
                <w:szCs w:val="16"/>
              </w:rPr>
            </w:pPr>
            <w:r w:rsidRPr="00DA12E0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.</w:t>
            </w:r>
            <w:r w:rsidRPr="00DA12E0">
              <w:rPr>
                <w:sz w:val="16"/>
                <w:szCs w:val="16"/>
              </w:rPr>
              <w:t>66</w:t>
            </w:r>
          </w:p>
        </w:tc>
        <w:tc>
          <w:tcPr>
            <w:tcW w:w="720" w:type="dxa"/>
            <w:vMerge/>
          </w:tcPr>
          <w:p w14:paraId="40A7D1FD" w14:textId="77777777" w:rsidR="000B1C65" w:rsidRDefault="000B1C65" w:rsidP="00996D2A">
            <w:pPr>
              <w:rPr>
                <w:sz w:val="16"/>
                <w:szCs w:val="16"/>
              </w:rPr>
            </w:pPr>
          </w:p>
        </w:tc>
        <w:tc>
          <w:tcPr>
            <w:tcW w:w="635" w:type="dxa"/>
            <w:vMerge/>
            <w:vAlign w:val="center"/>
          </w:tcPr>
          <w:p w14:paraId="012FB6BF" w14:textId="77777777" w:rsidR="000B1C65" w:rsidRDefault="000B1C65" w:rsidP="00996D2A">
            <w:pPr>
              <w:rPr>
                <w:sz w:val="16"/>
                <w:szCs w:val="16"/>
              </w:rPr>
            </w:pPr>
          </w:p>
        </w:tc>
      </w:tr>
      <w:tr w:rsidR="000B1C65" w14:paraId="103F4F47" w14:textId="77777777" w:rsidTr="003714DC">
        <w:trPr>
          <w:trHeight w:val="216"/>
          <w:jc w:val="center"/>
        </w:trPr>
        <w:tc>
          <w:tcPr>
            <w:tcW w:w="805" w:type="dxa"/>
            <w:vMerge/>
            <w:vAlign w:val="center"/>
          </w:tcPr>
          <w:p w14:paraId="008B2BEE" w14:textId="77777777" w:rsidR="000B1C65" w:rsidRPr="00DD0C05" w:rsidRDefault="000B1C65" w:rsidP="00DD0C05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14:paraId="76210B18" w14:textId="55DF4B56" w:rsidR="000B1C65" w:rsidRDefault="000B1C65" w:rsidP="00996D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</w:p>
        </w:tc>
        <w:tc>
          <w:tcPr>
            <w:tcW w:w="630" w:type="dxa"/>
            <w:vAlign w:val="center"/>
          </w:tcPr>
          <w:p w14:paraId="6CB39C6A" w14:textId="7B2D7DB1" w:rsidR="000B1C65" w:rsidRDefault="00DA12E0" w:rsidP="00DA12E0">
            <w:pPr>
              <w:rPr>
                <w:sz w:val="16"/>
                <w:szCs w:val="16"/>
              </w:rPr>
            </w:pPr>
            <w:r w:rsidRPr="00DA12E0">
              <w:rPr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>.</w:t>
            </w:r>
            <w:r w:rsidRPr="00DA12E0">
              <w:rPr>
                <w:sz w:val="16"/>
                <w:szCs w:val="16"/>
              </w:rPr>
              <w:t>74</w:t>
            </w:r>
          </w:p>
        </w:tc>
        <w:tc>
          <w:tcPr>
            <w:tcW w:w="720" w:type="dxa"/>
            <w:vAlign w:val="center"/>
          </w:tcPr>
          <w:p w14:paraId="41848E43" w14:textId="1B3BF3DA" w:rsidR="000B1C65" w:rsidRDefault="00DA12E0" w:rsidP="00DA12E0">
            <w:pPr>
              <w:rPr>
                <w:sz w:val="16"/>
                <w:szCs w:val="16"/>
              </w:rPr>
            </w:pPr>
            <w:r w:rsidRPr="00DA12E0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.</w:t>
            </w:r>
            <w:r w:rsidRPr="00DA12E0">
              <w:rPr>
                <w:sz w:val="16"/>
                <w:szCs w:val="16"/>
              </w:rPr>
              <w:t>40</w:t>
            </w:r>
          </w:p>
        </w:tc>
        <w:tc>
          <w:tcPr>
            <w:tcW w:w="630" w:type="dxa"/>
            <w:vAlign w:val="center"/>
          </w:tcPr>
          <w:p w14:paraId="15526EA5" w14:textId="6606B21B" w:rsidR="000B1C65" w:rsidRDefault="00DA12E0" w:rsidP="00DA12E0">
            <w:pPr>
              <w:rPr>
                <w:sz w:val="16"/>
                <w:szCs w:val="16"/>
              </w:rPr>
            </w:pPr>
            <w:r w:rsidRPr="00DA12E0">
              <w:rPr>
                <w:sz w:val="16"/>
                <w:szCs w:val="16"/>
              </w:rPr>
              <w:t>96</w:t>
            </w:r>
            <w:r>
              <w:rPr>
                <w:sz w:val="16"/>
                <w:szCs w:val="16"/>
              </w:rPr>
              <w:t>.</w:t>
            </w:r>
            <w:r w:rsidRPr="00DA12E0">
              <w:rPr>
                <w:sz w:val="16"/>
                <w:szCs w:val="16"/>
              </w:rPr>
              <w:t>56</w:t>
            </w:r>
          </w:p>
        </w:tc>
        <w:tc>
          <w:tcPr>
            <w:tcW w:w="720" w:type="dxa"/>
            <w:vMerge/>
          </w:tcPr>
          <w:p w14:paraId="166B5C4D" w14:textId="77777777" w:rsidR="000B1C65" w:rsidRDefault="000B1C65" w:rsidP="00996D2A">
            <w:pPr>
              <w:rPr>
                <w:sz w:val="16"/>
                <w:szCs w:val="16"/>
              </w:rPr>
            </w:pPr>
          </w:p>
        </w:tc>
        <w:tc>
          <w:tcPr>
            <w:tcW w:w="635" w:type="dxa"/>
            <w:vMerge/>
            <w:vAlign w:val="center"/>
          </w:tcPr>
          <w:p w14:paraId="2FC0BDD5" w14:textId="77777777" w:rsidR="000B1C65" w:rsidRDefault="000B1C65" w:rsidP="00996D2A">
            <w:pPr>
              <w:rPr>
                <w:sz w:val="16"/>
                <w:szCs w:val="16"/>
              </w:rPr>
            </w:pPr>
          </w:p>
        </w:tc>
      </w:tr>
    </w:tbl>
    <w:p w14:paraId="434807AC" w14:textId="77777777" w:rsidR="008428D6" w:rsidRDefault="008428D6" w:rsidP="008428D6">
      <w:pPr>
        <w:jc w:val="both"/>
      </w:pPr>
    </w:p>
    <w:p w14:paraId="606F756B" w14:textId="77777777" w:rsidR="003714DC" w:rsidRPr="000C0707" w:rsidRDefault="003714DC" w:rsidP="00FE1457">
      <w:pPr>
        <w:pStyle w:val="a3"/>
        <w:spacing w:line="223" w:lineRule="auto"/>
      </w:pPr>
      <w:proofErr w:type="gramStart"/>
      <w:r w:rsidRPr="000C0707">
        <w:t>Пост-активационная</w:t>
      </w:r>
      <w:proofErr w:type="gramEnd"/>
      <w:r w:rsidRPr="000C0707">
        <w:t xml:space="preserve"> архитектура достигает общей точности 97.34% со сбалансированной производительностью по всем классам. Тип B достигает F1-оценки 96.77% с полнотой 93.75% — улучшение на 87.5 </w:t>
      </w:r>
      <w:proofErr w:type="gramStart"/>
      <w:r w:rsidRPr="000C0707">
        <w:t>процентных</w:t>
      </w:r>
      <w:proofErr w:type="gramEnd"/>
      <w:r w:rsidRPr="000C0707">
        <w:t xml:space="preserve"> пункта по сравнению с пред-активацией. Все классы достигают F1-оценок выше 96%, а </w:t>
      </w:r>
      <w:proofErr w:type="gramStart"/>
      <w:r w:rsidRPr="000C0707">
        <w:t>средняя</w:t>
      </w:r>
      <w:proofErr w:type="gramEnd"/>
      <w:r w:rsidRPr="000C0707">
        <w:t xml:space="preserve"> макро F1-оценка 97.35% подтверждает отсутствие классового смещения.</w:t>
      </w:r>
    </w:p>
    <w:p w14:paraId="482E9460" w14:textId="068F5D6D" w:rsidR="003714DC" w:rsidRPr="000C0707" w:rsidRDefault="003714DC" w:rsidP="00FE1457">
      <w:pPr>
        <w:pStyle w:val="a3"/>
        <w:spacing w:line="223" w:lineRule="auto"/>
      </w:pPr>
      <w:r w:rsidRPr="000C0707">
        <w:t>На рис</w:t>
      </w:r>
      <w:r w:rsidR="000C0707">
        <w:t>.</w:t>
      </w:r>
      <w:r w:rsidRPr="000C0707">
        <w:t xml:space="preserve"> 2 представлены матрицы ошибок. Матрица </w:t>
      </w:r>
      <w:proofErr w:type="spellStart"/>
      <w:r w:rsidRPr="000C0707">
        <w:t>Pre</w:t>
      </w:r>
      <w:proofErr w:type="spellEnd"/>
      <w:r w:rsidRPr="000C0707">
        <w:t xml:space="preserve">-BN показывает обширную неверную классификацию, особенно для Типа A и Типа B. Матрица </w:t>
      </w:r>
      <w:proofErr w:type="spellStart"/>
      <w:r w:rsidRPr="000C0707">
        <w:t>Post</w:t>
      </w:r>
      <w:proofErr w:type="spellEnd"/>
      <w:r w:rsidRPr="000C0707">
        <w:t>-BN демонстрирует почти диагональное доминирование.</w:t>
      </w:r>
    </w:p>
    <w:p w14:paraId="704E4061" w14:textId="78C94497" w:rsidR="008428D6" w:rsidRPr="00100BAE" w:rsidRDefault="00BA5077" w:rsidP="00FE1457">
      <w:pPr>
        <w:tabs>
          <w:tab w:val="left" w:pos="288"/>
        </w:tabs>
        <w:spacing w:line="228" w:lineRule="auto"/>
        <w:jc w:val="center"/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7E66B38B" wp14:editId="6A56C7C2">
            <wp:extent cx="2210759" cy="3751384"/>
            <wp:effectExtent l="0" t="0" r="0" b="1905"/>
            <wp:docPr id="171417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10" cy="37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2F642" w14:textId="44FFCDCD" w:rsidR="008428D6" w:rsidRDefault="003714DC" w:rsidP="00FE1457">
      <w:pPr>
        <w:pStyle w:val="a"/>
        <w:spacing w:after="0"/>
        <w:ind w:left="357" w:hanging="357"/>
      </w:pPr>
      <w:r w:rsidRPr="003714DC">
        <w:t xml:space="preserve">Матрицы ошибок: (a) </w:t>
      </w:r>
      <w:proofErr w:type="spellStart"/>
      <w:r w:rsidRPr="003714DC">
        <w:t>Pre</w:t>
      </w:r>
      <w:proofErr w:type="spellEnd"/>
      <w:r w:rsidRPr="003714DC">
        <w:t>-BN, (b) Post-BN</w:t>
      </w:r>
    </w:p>
    <w:p w14:paraId="09FEB25B" w14:textId="6F98EB8C" w:rsidR="00DA12E0" w:rsidRDefault="00D626E1" w:rsidP="00DA12E0">
      <w:pPr>
        <w:pStyle w:val="1"/>
      </w:pPr>
      <w:r w:rsidRPr="00D626E1">
        <w:lastRenderedPageBreak/>
        <w:t>Обсуждение</w:t>
      </w:r>
    </w:p>
    <w:p w14:paraId="6B909343" w14:textId="65D7955E" w:rsidR="00CC0666" w:rsidRPr="000C0707" w:rsidRDefault="00D626E1" w:rsidP="000C0707">
      <w:pPr>
        <w:pStyle w:val="a3"/>
      </w:pPr>
      <w:r w:rsidRPr="000C0707">
        <w:t xml:space="preserve">Результаты демонстрируют, что преимущество </w:t>
      </w:r>
      <w:proofErr w:type="gramStart"/>
      <w:r w:rsidRPr="000C0707">
        <w:t>пост-активационной</w:t>
      </w:r>
      <w:proofErr w:type="gramEnd"/>
      <w:r w:rsidRPr="000C0707">
        <w:t xml:space="preserve"> нормализации распространяется за пределы нейроонкологической патологии на обнаружение болезни Альцгеймера. Разрыв в точности на 16 процентных пунктов отражает величину улучшения, наблюдавшуюся в предыдущей работе, подтверждая, что порядок нормализации и активации является общим архитектурным принципом, а не артефактом, специфичным для конкретного набора данных.</w:t>
      </w:r>
      <w:bookmarkStart w:id="3" w:name="_Hlk192891310"/>
      <w:bookmarkEnd w:id="1"/>
      <w:bookmarkEnd w:id="2"/>
    </w:p>
    <w:p w14:paraId="3253B6AB" w14:textId="77777777" w:rsidR="00D626E1" w:rsidRPr="000C0707" w:rsidRDefault="00D626E1" w:rsidP="000C0707">
      <w:pPr>
        <w:pStyle w:val="a3"/>
      </w:pPr>
      <w:r w:rsidRPr="000C0707">
        <w:t xml:space="preserve">Особенно поразительным является устойчивость </w:t>
      </w:r>
      <w:proofErr w:type="gramStart"/>
      <w:r w:rsidRPr="000C0707">
        <w:t>пост-активационной</w:t>
      </w:r>
      <w:proofErr w:type="gramEnd"/>
      <w:r w:rsidRPr="000C0707">
        <w:t xml:space="preserve"> архитектуры к серьезному дисбалансу классов. Несмотря на то, что Тип B содержит всего 64 </w:t>
      </w:r>
      <w:proofErr w:type="gramStart"/>
      <w:r w:rsidRPr="000C0707">
        <w:t>обучающих</w:t>
      </w:r>
      <w:proofErr w:type="gramEnd"/>
      <w:r w:rsidRPr="000C0707">
        <w:t xml:space="preserve"> образца, пост-активационная конфигурация достигла сбалансированной производительности по всем классам. Пред-активационная конфигурация полностью разрушилась на классах меньшинства (Тип A и Тип B). Это позволяет предположить, что </w:t>
      </w:r>
      <w:proofErr w:type="gramStart"/>
      <w:r w:rsidRPr="000C0707">
        <w:t>пост-активационная</w:t>
      </w:r>
      <w:proofErr w:type="gramEnd"/>
      <w:r w:rsidRPr="000C0707">
        <w:t xml:space="preserve"> нормализация не только стабилизирует динамику оптимизации, но и смягчает тенденцию глубоких сетей к смещению предсказаний в сторону классов большинства — критическое свойство для медицинских приложений, где редкие, но клинически значимые состояния должны быть надежно обнаружены.</w:t>
      </w:r>
    </w:p>
    <w:p w14:paraId="5D11194E" w14:textId="77777777" w:rsidR="00D626E1" w:rsidRPr="000C0707" w:rsidRDefault="00D626E1" w:rsidP="000C0707">
      <w:pPr>
        <w:pStyle w:val="a3"/>
      </w:pPr>
      <w:r w:rsidRPr="000C0707">
        <w:t xml:space="preserve">Эти результаты имеют прямые практические последствия. Размещение нормализации должно рассматриваться как первичное </w:t>
      </w:r>
      <w:proofErr w:type="gramStart"/>
      <w:r w:rsidRPr="000C0707">
        <w:t>архитектурное решение</w:t>
      </w:r>
      <w:proofErr w:type="gramEnd"/>
      <w:r w:rsidRPr="000C0707">
        <w:t xml:space="preserve"> для несбалансированных медицинских наборов данных. Существенное улучшение производительности, достигнутое путем переупорядочения операций — без добавления параметров или вычислительных затрат — демонстрирует, что архитектурные решения могут давать значительные улучшения, даже когда емкость модели остается фиксированной. Более того, стабильность кривых обучения </w:t>
      </w:r>
      <w:proofErr w:type="gramStart"/>
      <w:r w:rsidRPr="000C0707">
        <w:t>пост-активационной</w:t>
      </w:r>
      <w:proofErr w:type="gramEnd"/>
      <w:r w:rsidRPr="000C0707">
        <w:t xml:space="preserve"> архитектуры снижает риск сбоев сходимости и минимизирует необходимость обширной настройки </w:t>
      </w:r>
      <w:proofErr w:type="spellStart"/>
      <w:r w:rsidRPr="000C0707">
        <w:t>гиперпараметров</w:t>
      </w:r>
      <w:proofErr w:type="spellEnd"/>
      <w:r w:rsidRPr="000C0707">
        <w:t xml:space="preserve">. </w:t>
      </w:r>
    </w:p>
    <w:bookmarkEnd w:id="3"/>
    <w:p w14:paraId="20BB4C5A" w14:textId="7BFD65CE" w:rsidR="000B385B" w:rsidRDefault="00D626E1" w:rsidP="000B385B">
      <w:pPr>
        <w:pStyle w:val="1"/>
      </w:pPr>
      <w:r w:rsidRPr="00D626E1">
        <w:t>Заключение</w:t>
      </w:r>
    </w:p>
    <w:p w14:paraId="63E2A0A9" w14:textId="77777777" w:rsidR="00D626E1" w:rsidRDefault="00D626E1" w:rsidP="00206151">
      <w:pPr>
        <w:pStyle w:val="a3"/>
      </w:pPr>
      <w:r w:rsidRPr="00D626E1">
        <w:t xml:space="preserve">В данной статье исследовано, распространяется ли архитектурное преимущество пост-активационной нормализации с нейроонкологической патологии на обнаружение болезни Альцгеймера. Экспериментальные результаты дают четкие доказательства того, что это так. Пост-активационная архитектура достигла точности 97.34% со стабильной динамикой обучения и сбалансированной производительностью по всем классам, в то время как пред-активационная конфигурация разрушилась до точности 81.33% с полным отказом на классах меньшинства. </w:t>
      </w:r>
    </w:p>
    <w:p w14:paraId="3D81F6C3" w14:textId="77777777" w:rsidR="00D626E1" w:rsidRDefault="00D626E1" w:rsidP="00206151">
      <w:pPr>
        <w:pStyle w:val="a3"/>
      </w:pPr>
      <w:r w:rsidRPr="00D626E1">
        <w:t xml:space="preserve">Эти результаты вносят два основных вклада. Во-первых, они демонстрируют, что архитектурный принцип, установленный на данных опухолей головного мозга, обобщается на принципиально другую патологию с </w:t>
      </w:r>
      <w:proofErr w:type="spellStart"/>
      <w:r w:rsidRPr="00D626E1">
        <w:t>distinct</w:t>
      </w:r>
      <w:proofErr w:type="spellEnd"/>
      <w:r w:rsidRPr="00D626E1">
        <w:t xml:space="preserve"> визуальными характеристиками. Во-вторых, они выявляют дополнительное преимущество пост-активационной нормализации, не </w:t>
      </w:r>
      <w:proofErr w:type="spellStart"/>
      <w:r w:rsidRPr="00D626E1">
        <w:t>подчеркивавшееся</w:t>
      </w:r>
      <w:proofErr w:type="spellEnd"/>
      <w:r w:rsidRPr="00D626E1">
        <w:t xml:space="preserve"> ранее: устойчивость к серьезному дисбалансу классов. Способность обрабатывать классы меньшинства с всего 64 обучающими образцами особенно ценна для </w:t>
      </w:r>
      <w:r w:rsidRPr="00D626E1">
        <w:lastRenderedPageBreak/>
        <w:t xml:space="preserve">медицинских приложений, где редкие состояния клинически значимы, но данные </w:t>
      </w:r>
      <w:proofErr w:type="spellStart"/>
      <w:r w:rsidRPr="00D626E1">
        <w:t>scarce</w:t>
      </w:r>
      <w:proofErr w:type="spellEnd"/>
      <w:r w:rsidRPr="00D626E1">
        <w:t xml:space="preserve">. </w:t>
      </w:r>
    </w:p>
    <w:p w14:paraId="24989E85" w14:textId="77777777" w:rsidR="00D626E1" w:rsidRDefault="00D626E1" w:rsidP="00206151">
      <w:pPr>
        <w:pStyle w:val="a3"/>
      </w:pPr>
      <w:r w:rsidRPr="00D626E1">
        <w:t xml:space="preserve">Будущие работы должны исследовать, распространяется ли это архитектурное преимущество на другие модальности (КТ, рентген, ультразвук), другие патологии и другие режимы данных. Теоретическое понимание того, почему пост-активационная нормализация обеспечивает устойчивость к дисбалансу классов, также требует дальнейшего исследования. </w:t>
      </w:r>
    </w:p>
    <w:p w14:paraId="70592406" w14:textId="27A3DE16" w:rsidR="007D5ECF" w:rsidRPr="005B520E" w:rsidRDefault="00D626E1" w:rsidP="007D5ECF">
      <w:pPr>
        <w:pStyle w:val="5"/>
      </w:pPr>
      <w:r w:rsidRPr="00D626E1">
        <w:t>Благодарности</w:t>
      </w:r>
    </w:p>
    <w:p w14:paraId="34564F4B" w14:textId="02FE70A5" w:rsidR="007D5ECF" w:rsidRPr="00FE1457" w:rsidRDefault="00D626E1" w:rsidP="00FE1457">
      <w:pPr>
        <w:pStyle w:val="a3"/>
      </w:pPr>
      <w:r w:rsidRPr="00FE1457">
        <w:t xml:space="preserve">Данная работа расширяет архитектурный анализ, первоначально представленный в [2], где пост-активационная нормализация была </w:t>
      </w:r>
      <w:proofErr w:type="spellStart"/>
      <w:r w:rsidRPr="00FE1457">
        <w:t>валидирована</w:t>
      </w:r>
      <w:proofErr w:type="spellEnd"/>
      <w:r w:rsidRPr="00FE1457">
        <w:t xml:space="preserve"> на </w:t>
      </w:r>
      <w:proofErr w:type="gramStart"/>
      <w:r w:rsidRPr="00FE1457">
        <w:t>нейроонкологических</w:t>
      </w:r>
      <w:proofErr w:type="gramEnd"/>
      <w:r w:rsidRPr="00FE1457">
        <w:t xml:space="preserve"> МРТ-данных. Настоящее исследование подтверждает эти результаты на обнаружении болезни Альцгеймера.</w:t>
      </w:r>
    </w:p>
    <w:p w14:paraId="7F627D49" w14:textId="10A5C92D" w:rsidR="009303D9" w:rsidRPr="005B520E" w:rsidRDefault="00163CB2" w:rsidP="00262ED4">
      <w:pPr>
        <w:pStyle w:val="5"/>
      </w:pPr>
      <w:r>
        <w:br w:type="column"/>
      </w:r>
      <w:bookmarkStart w:id="4" w:name="_GoBack"/>
      <w:bookmarkEnd w:id="4"/>
      <w:r w:rsidR="00D626E1" w:rsidRPr="00D626E1">
        <w:lastRenderedPageBreak/>
        <w:t>Список литературы</w:t>
      </w:r>
    </w:p>
    <w:p w14:paraId="43F1193A" w14:textId="422C461A" w:rsidR="00C940CF" w:rsidRDefault="00C940CF" w:rsidP="000D1051">
      <w:pPr>
        <w:pStyle w:val="references"/>
        <w:ind w:left="354" w:hanging="354"/>
      </w:pPr>
      <w:r w:rsidRPr="00C940CF">
        <w:t>A. Oussama, and N</w:t>
      </w:r>
      <w:r w:rsidR="007D5ECF" w:rsidRPr="00C940CF">
        <w:t>aimi</w:t>
      </w:r>
      <w:r w:rsidRPr="00C940CF">
        <w:t xml:space="preserve"> Hilal, “</w:t>
      </w:r>
      <w:r>
        <w:t>E</w:t>
      </w:r>
      <w:r w:rsidRPr="00C940CF">
        <w:t>nhanced brain tumor mri classification using stationary wavelet transform, resnet50v2, and lstm networks,” ITEGAM-JETIA , vol. 11, no. 51, pp. 127–133, 2025</w:t>
      </w:r>
      <w:r w:rsidR="00FE1457">
        <w:rPr>
          <w:lang w:val="ru-RU"/>
        </w:rPr>
        <w:t>.</w:t>
      </w:r>
    </w:p>
    <w:p w14:paraId="40550FDD" w14:textId="403EBED8" w:rsidR="00C940CF" w:rsidRDefault="00C940CF" w:rsidP="000D1051">
      <w:pPr>
        <w:pStyle w:val="references"/>
        <w:ind w:left="354" w:hanging="354"/>
      </w:pPr>
      <w:r w:rsidRPr="00C940CF">
        <w:t>Y. Nizamli, A. Filatov, W. Fadel, Y. Shichkina, and K. Mreish, “A Lightweight CNN Architecture for Efficient Brain Tumor Detection in MRI Scans,” IJEER, vol. 13, no. 2, pp. 296-305, 2025</w:t>
      </w:r>
      <w:r w:rsidR="00FE1457">
        <w:rPr>
          <w:lang w:val="ru-RU"/>
        </w:rPr>
        <w:t>.</w:t>
      </w:r>
      <w:r w:rsidRPr="00C940CF">
        <w:t xml:space="preserve"> </w:t>
      </w:r>
    </w:p>
    <w:p w14:paraId="6F9EA998" w14:textId="06387DCC" w:rsidR="00071EA9" w:rsidRDefault="00071EA9" w:rsidP="000D1051">
      <w:pPr>
        <w:pStyle w:val="references"/>
        <w:ind w:left="354" w:hanging="354"/>
      </w:pPr>
      <w:r w:rsidRPr="00071EA9">
        <w:t>S. Ioffe, and C. Szegedy, “Batch Normalization: Accelerating Deep Network Training by Reducing Internal Covariate Shift,” Proceedings of the 32nd International Conference on Machine Learning (ICML), pp. 448-456, 2015</w:t>
      </w:r>
      <w:r w:rsidR="00FE1457">
        <w:rPr>
          <w:lang w:val="ru-RU"/>
        </w:rPr>
        <w:t>.</w:t>
      </w:r>
    </w:p>
    <w:p w14:paraId="28E83B7A" w14:textId="377CA423" w:rsidR="007F2B35" w:rsidRDefault="007F2B35" w:rsidP="000D1051">
      <w:pPr>
        <w:pStyle w:val="references"/>
        <w:ind w:left="354" w:hanging="354"/>
      </w:pPr>
      <w:r w:rsidRPr="007F2B35">
        <w:t>K. He, X. Zhang, S. Ren and J. Sun, “Deep Residual Learning for Image Recognition,” Proceedings of the IEEE Conference on Computer Vision and Pattern Recognition (CVPR), pp. 770-778, 2016</w:t>
      </w:r>
      <w:r w:rsidR="00FE1457">
        <w:rPr>
          <w:lang w:val="ru-RU"/>
        </w:rPr>
        <w:t>.</w:t>
      </w:r>
    </w:p>
    <w:p w14:paraId="684F8ECF" w14:textId="378A20EC" w:rsidR="009A4A8C" w:rsidRDefault="009A4A8C" w:rsidP="000D1051">
      <w:pPr>
        <w:pStyle w:val="references"/>
        <w:ind w:left="354" w:hanging="354"/>
      </w:pPr>
      <w:r w:rsidRPr="009A4A8C">
        <w:t>P.S. Raju, “Alzheimers dataset 4 class of images,” Kaggle. https://www.kaggle.com/datasets/psraju2024/alzheimers-dataset-4-class-of-images (accessed 02.03.2025)</w:t>
      </w:r>
    </w:p>
    <w:p w14:paraId="5CEEE13A" w14:textId="270C9FAC" w:rsidR="009A4A8C" w:rsidRDefault="00FE1457" w:rsidP="000D1051">
      <w:pPr>
        <w:pStyle w:val="references"/>
        <w:ind w:left="354" w:hanging="354"/>
      </w:pPr>
      <w:r>
        <w:t>M.M.</w:t>
      </w:r>
      <w:r w:rsidR="009A4A8C" w:rsidRPr="009A4A8C">
        <w:t xml:space="preserve">S. Fareed, S. Zikria, G. </w:t>
      </w:r>
      <w:r>
        <w:t>Ahmed, M.-Z.-D., S. Mahmood, M.</w:t>
      </w:r>
      <w:r>
        <w:rPr>
          <w:lang w:val="ru-RU"/>
        </w:rPr>
        <w:t> </w:t>
      </w:r>
      <w:r>
        <w:t>Aslam, S.</w:t>
      </w:r>
      <w:r w:rsidR="009A4A8C" w:rsidRPr="009A4A8C">
        <w:t>F. Jillani, A. Moustafa, and M. Asad, “ADD-Net: An Effective Deep Learning Model for Early Detection of Alzheimer Disease in MRI Scans,” IEEE Access, vol. 10,  pp. 96930-96951, 2022</w:t>
      </w:r>
      <w:r>
        <w:rPr>
          <w:lang w:val="ru-RU"/>
        </w:rPr>
        <w:t>.</w:t>
      </w:r>
    </w:p>
    <w:p w14:paraId="6A78D138" w14:textId="4F021AC3" w:rsidR="009A4A8C" w:rsidRDefault="00FE1457" w:rsidP="000D1051">
      <w:pPr>
        <w:pStyle w:val="references"/>
        <w:ind w:left="354" w:hanging="354"/>
      </w:pPr>
      <w:r>
        <w:t>E.R. Vinukonda, and B.</w:t>
      </w:r>
      <w:r w:rsidR="009A4A8C" w:rsidRPr="009A4A8C">
        <w:t>N. Jagadesh, “An integrated deep learning model for early and multi-class diagnosis of Alzheimer’s disease from MRI scans,” Sci Rep,  vol. 15, 2025</w:t>
      </w:r>
      <w:r>
        <w:rPr>
          <w:lang w:val="ru-RU"/>
        </w:rPr>
        <w:t>.</w:t>
      </w:r>
    </w:p>
    <w:p w14:paraId="743C9EDA" w14:textId="72508D0A" w:rsidR="00123F77" w:rsidRPr="008A24D6" w:rsidRDefault="00123F77" w:rsidP="009A4A8C">
      <w:pPr>
        <w:pStyle w:val="references"/>
        <w:ind w:left="354" w:hanging="354"/>
        <w:sectPr w:rsidR="00123F77" w:rsidRPr="008A24D6" w:rsidSect="007111D9">
          <w:type w:val="continuous"/>
          <w:pgSz w:w="11906" w:h="16838" w:code="9"/>
          <w:pgMar w:top="907" w:right="907" w:bottom="1440" w:left="907" w:header="709" w:footer="709" w:gutter="0"/>
          <w:cols w:num="2" w:space="360"/>
          <w:docGrid w:linePitch="360"/>
        </w:sectPr>
      </w:pPr>
    </w:p>
    <w:p w14:paraId="54A71525" w14:textId="68DF6C81" w:rsidR="009303D9" w:rsidRDefault="009303D9" w:rsidP="00AE0928">
      <w:pPr>
        <w:jc w:val="both"/>
      </w:pPr>
    </w:p>
    <w:sectPr w:rsidR="009303D9" w:rsidSect="007111D9">
      <w:type w:val="continuous"/>
      <w:pgSz w:w="11906" w:h="16838" w:code="9"/>
      <w:pgMar w:top="907" w:right="907" w:bottom="1440" w:left="90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CD8461" w14:textId="77777777" w:rsidR="002E13E5" w:rsidRDefault="002E13E5" w:rsidP="001A3B3D">
      <w:r>
        <w:separator/>
      </w:r>
    </w:p>
  </w:endnote>
  <w:endnote w:type="continuationSeparator" w:id="0">
    <w:p w14:paraId="41947955" w14:textId="77777777" w:rsidR="002E13E5" w:rsidRDefault="002E13E5" w:rsidP="001A3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A43F7" w14:textId="77777777" w:rsidR="001A3B3D" w:rsidRPr="006F6D3D" w:rsidRDefault="001A3B3D" w:rsidP="0056610F">
    <w:pPr>
      <w:pStyle w:val="aa"/>
      <w:rPr>
        <w:sz w:val="16"/>
        <w:szCs w:val="16"/>
      </w:rPr>
    </w:pPr>
    <w:r w:rsidRPr="006F6D3D">
      <w:rPr>
        <w:sz w:val="16"/>
        <w:szCs w:val="16"/>
      </w:rPr>
      <w:t>XXX-X-XXXX-XXXX-X/XX/$XX.00 ©20XX IEEE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BB500B" w14:textId="77777777" w:rsidR="002E13E5" w:rsidRDefault="002E13E5" w:rsidP="001A3B3D">
      <w:r>
        <w:separator/>
      </w:r>
    </w:p>
  </w:footnote>
  <w:footnote w:type="continuationSeparator" w:id="0">
    <w:p w14:paraId="2AB99973" w14:textId="77777777" w:rsidR="002E13E5" w:rsidRDefault="002E13E5" w:rsidP="001A3B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36CE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D629B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648E1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D38DB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32C24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2268A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0E77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74639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1ACC4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29E8D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847A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E177E97"/>
    <w:multiLevelType w:val="hybridMultilevel"/>
    <w:tmpl w:val="A6463BCE"/>
    <w:lvl w:ilvl="0" w:tplc="04140013">
      <w:start w:val="1"/>
      <w:numFmt w:val="upperRoman"/>
      <w:lvlText w:val="%1."/>
      <w:lvlJc w:val="right"/>
      <w:pPr>
        <w:ind w:left="936" w:hanging="360"/>
      </w:pPr>
    </w:lvl>
    <w:lvl w:ilvl="1" w:tplc="04140019" w:tentative="1">
      <w:start w:val="1"/>
      <w:numFmt w:val="lowerLetter"/>
      <w:lvlText w:val="%2."/>
      <w:lvlJc w:val="left"/>
      <w:pPr>
        <w:ind w:left="1656" w:hanging="360"/>
      </w:pPr>
    </w:lvl>
    <w:lvl w:ilvl="2" w:tplc="0414001B" w:tentative="1">
      <w:start w:val="1"/>
      <w:numFmt w:val="lowerRoman"/>
      <w:lvlText w:val="%3."/>
      <w:lvlJc w:val="right"/>
      <w:pPr>
        <w:ind w:left="2376" w:hanging="180"/>
      </w:pPr>
    </w:lvl>
    <w:lvl w:ilvl="3" w:tplc="0414000F" w:tentative="1">
      <w:start w:val="1"/>
      <w:numFmt w:val="decimal"/>
      <w:lvlText w:val="%4."/>
      <w:lvlJc w:val="left"/>
      <w:pPr>
        <w:ind w:left="3096" w:hanging="360"/>
      </w:pPr>
    </w:lvl>
    <w:lvl w:ilvl="4" w:tplc="04140019" w:tentative="1">
      <w:start w:val="1"/>
      <w:numFmt w:val="lowerLetter"/>
      <w:lvlText w:val="%5."/>
      <w:lvlJc w:val="left"/>
      <w:pPr>
        <w:ind w:left="3816" w:hanging="360"/>
      </w:pPr>
    </w:lvl>
    <w:lvl w:ilvl="5" w:tplc="0414001B" w:tentative="1">
      <w:start w:val="1"/>
      <w:numFmt w:val="lowerRoman"/>
      <w:lvlText w:val="%6."/>
      <w:lvlJc w:val="right"/>
      <w:pPr>
        <w:ind w:left="4536" w:hanging="180"/>
      </w:pPr>
    </w:lvl>
    <w:lvl w:ilvl="6" w:tplc="0414000F" w:tentative="1">
      <w:start w:val="1"/>
      <w:numFmt w:val="decimal"/>
      <w:lvlText w:val="%7."/>
      <w:lvlJc w:val="left"/>
      <w:pPr>
        <w:ind w:left="5256" w:hanging="360"/>
      </w:pPr>
    </w:lvl>
    <w:lvl w:ilvl="7" w:tplc="04140019" w:tentative="1">
      <w:start w:val="1"/>
      <w:numFmt w:val="lowerLetter"/>
      <w:lvlText w:val="%8."/>
      <w:lvlJc w:val="left"/>
      <w:pPr>
        <w:ind w:left="5976" w:hanging="360"/>
      </w:pPr>
    </w:lvl>
    <w:lvl w:ilvl="8" w:tplc="0414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2304082"/>
    <w:multiLevelType w:val="hybridMultilevel"/>
    <w:tmpl w:val="F5D8EC00"/>
    <w:lvl w:ilvl="0" w:tplc="A3323650">
      <w:start w:val="1"/>
      <w:numFmt w:val="upperLetter"/>
      <w:lvlText w:val="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6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9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0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right"/>
      <w:pPr>
        <w:ind w:left="418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9563FD"/>
    <w:multiLevelType w:val="hybridMultilevel"/>
    <w:tmpl w:val="4046089C"/>
    <w:lvl w:ilvl="0" w:tplc="259E95F6">
      <w:start w:val="1"/>
      <w:numFmt w:val="decimal"/>
      <w:pStyle w:val="a0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3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5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3"/>
  </w:num>
  <w:num w:numId="3">
    <w:abstractNumId w:val="14"/>
  </w:num>
  <w:num w:numId="4">
    <w:abstractNumId w:val="19"/>
  </w:num>
  <w:num w:numId="5">
    <w:abstractNumId w:val="19"/>
  </w:num>
  <w:num w:numId="6">
    <w:abstractNumId w:val="19"/>
  </w:num>
  <w:num w:numId="7">
    <w:abstractNumId w:val="19"/>
  </w:num>
  <w:num w:numId="8">
    <w:abstractNumId w:val="22"/>
  </w:num>
  <w:num w:numId="9">
    <w:abstractNumId w:val="24"/>
  </w:num>
  <w:num w:numId="10">
    <w:abstractNumId w:val="18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20"/>
  </w:num>
  <w:num w:numId="25">
    <w:abstractNumId w:val="13"/>
  </w:num>
  <w:num w:numId="26">
    <w:abstractNumId w:val="19"/>
  </w:num>
  <w:num w:numId="27">
    <w:abstractNumId w:val="19"/>
  </w:num>
  <w:num w:numId="28">
    <w:abstractNumId w:val="19"/>
  </w:num>
  <w:num w:numId="29">
    <w:abstractNumId w:val="19"/>
  </w:num>
  <w:num w:numId="30">
    <w:abstractNumId w:val="17"/>
  </w:num>
  <w:num w:numId="31">
    <w:abstractNumId w:val="21"/>
  </w:num>
  <w:num w:numId="32">
    <w:abstractNumId w:val="15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3D9"/>
    <w:rsid w:val="00005176"/>
    <w:rsid w:val="00007961"/>
    <w:rsid w:val="00011220"/>
    <w:rsid w:val="00012C3D"/>
    <w:rsid w:val="00013CBC"/>
    <w:rsid w:val="0003338F"/>
    <w:rsid w:val="0004266E"/>
    <w:rsid w:val="0004781E"/>
    <w:rsid w:val="00055A74"/>
    <w:rsid w:val="00071EA9"/>
    <w:rsid w:val="0008758A"/>
    <w:rsid w:val="000A6DED"/>
    <w:rsid w:val="000A7052"/>
    <w:rsid w:val="000B1C65"/>
    <w:rsid w:val="000B385B"/>
    <w:rsid w:val="000B5D2B"/>
    <w:rsid w:val="000B6497"/>
    <w:rsid w:val="000C0707"/>
    <w:rsid w:val="000C0903"/>
    <w:rsid w:val="000C1E68"/>
    <w:rsid w:val="000C7035"/>
    <w:rsid w:val="000C7ED6"/>
    <w:rsid w:val="000D1051"/>
    <w:rsid w:val="000E4FF2"/>
    <w:rsid w:val="000F7CED"/>
    <w:rsid w:val="00100BAE"/>
    <w:rsid w:val="0010763F"/>
    <w:rsid w:val="00112930"/>
    <w:rsid w:val="00116994"/>
    <w:rsid w:val="00123F77"/>
    <w:rsid w:val="00125A3D"/>
    <w:rsid w:val="00131B5F"/>
    <w:rsid w:val="00134725"/>
    <w:rsid w:val="00154822"/>
    <w:rsid w:val="00163CB2"/>
    <w:rsid w:val="00165718"/>
    <w:rsid w:val="00190A33"/>
    <w:rsid w:val="00192887"/>
    <w:rsid w:val="001968D8"/>
    <w:rsid w:val="001A1861"/>
    <w:rsid w:val="001A26D9"/>
    <w:rsid w:val="001A2EFD"/>
    <w:rsid w:val="001A3B3D"/>
    <w:rsid w:val="001A7CD7"/>
    <w:rsid w:val="001B0CD1"/>
    <w:rsid w:val="001B67DC"/>
    <w:rsid w:val="001C05B5"/>
    <w:rsid w:val="001D517B"/>
    <w:rsid w:val="001F2066"/>
    <w:rsid w:val="001F5CE0"/>
    <w:rsid w:val="002047C0"/>
    <w:rsid w:val="00206151"/>
    <w:rsid w:val="0021125B"/>
    <w:rsid w:val="0021248C"/>
    <w:rsid w:val="002159E7"/>
    <w:rsid w:val="002217EE"/>
    <w:rsid w:val="00221EF1"/>
    <w:rsid w:val="002254A9"/>
    <w:rsid w:val="00225D56"/>
    <w:rsid w:val="00233D97"/>
    <w:rsid w:val="002347A2"/>
    <w:rsid w:val="00253563"/>
    <w:rsid w:val="00261213"/>
    <w:rsid w:val="00262ED4"/>
    <w:rsid w:val="00265E52"/>
    <w:rsid w:val="00270367"/>
    <w:rsid w:val="0027101D"/>
    <w:rsid w:val="0028261F"/>
    <w:rsid w:val="002850E3"/>
    <w:rsid w:val="00286771"/>
    <w:rsid w:val="00295472"/>
    <w:rsid w:val="002A2721"/>
    <w:rsid w:val="002A29C1"/>
    <w:rsid w:val="002B27D4"/>
    <w:rsid w:val="002B48D2"/>
    <w:rsid w:val="002B6EF1"/>
    <w:rsid w:val="002C0606"/>
    <w:rsid w:val="002C06B0"/>
    <w:rsid w:val="002C697C"/>
    <w:rsid w:val="002D27D1"/>
    <w:rsid w:val="002D3C23"/>
    <w:rsid w:val="002D4D8B"/>
    <w:rsid w:val="002E13E5"/>
    <w:rsid w:val="002F57DD"/>
    <w:rsid w:val="002F6732"/>
    <w:rsid w:val="00303F58"/>
    <w:rsid w:val="00305330"/>
    <w:rsid w:val="003072A3"/>
    <w:rsid w:val="0031238B"/>
    <w:rsid w:val="00327B21"/>
    <w:rsid w:val="00342EEF"/>
    <w:rsid w:val="00347015"/>
    <w:rsid w:val="00347BA2"/>
    <w:rsid w:val="00354E4A"/>
    <w:rsid w:val="00354FCF"/>
    <w:rsid w:val="00361576"/>
    <w:rsid w:val="0036593C"/>
    <w:rsid w:val="00365F02"/>
    <w:rsid w:val="00366AD6"/>
    <w:rsid w:val="003714DC"/>
    <w:rsid w:val="0039237B"/>
    <w:rsid w:val="003A19E2"/>
    <w:rsid w:val="003A3AE1"/>
    <w:rsid w:val="003B3F7D"/>
    <w:rsid w:val="003B4E04"/>
    <w:rsid w:val="003C212A"/>
    <w:rsid w:val="003C4B4B"/>
    <w:rsid w:val="003D0B88"/>
    <w:rsid w:val="003E67EF"/>
    <w:rsid w:val="003F0096"/>
    <w:rsid w:val="003F4312"/>
    <w:rsid w:val="003F5A08"/>
    <w:rsid w:val="004056B5"/>
    <w:rsid w:val="00411627"/>
    <w:rsid w:val="00411EA6"/>
    <w:rsid w:val="00420716"/>
    <w:rsid w:val="004243AB"/>
    <w:rsid w:val="004325FB"/>
    <w:rsid w:val="00437388"/>
    <w:rsid w:val="004432BA"/>
    <w:rsid w:val="0044407E"/>
    <w:rsid w:val="00444E30"/>
    <w:rsid w:val="00445C29"/>
    <w:rsid w:val="00447BB9"/>
    <w:rsid w:val="00447D15"/>
    <w:rsid w:val="0046031D"/>
    <w:rsid w:val="004743A4"/>
    <w:rsid w:val="004859B3"/>
    <w:rsid w:val="00496053"/>
    <w:rsid w:val="004975F6"/>
    <w:rsid w:val="004A0C8D"/>
    <w:rsid w:val="004C5981"/>
    <w:rsid w:val="004D07F9"/>
    <w:rsid w:val="004D72B5"/>
    <w:rsid w:val="004F4E3E"/>
    <w:rsid w:val="004F5305"/>
    <w:rsid w:val="004F7337"/>
    <w:rsid w:val="00502F80"/>
    <w:rsid w:val="005213EF"/>
    <w:rsid w:val="005261E6"/>
    <w:rsid w:val="00534292"/>
    <w:rsid w:val="00537BB5"/>
    <w:rsid w:val="00545E57"/>
    <w:rsid w:val="00547953"/>
    <w:rsid w:val="00551B7F"/>
    <w:rsid w:val="00555DAE"/>
    <w:rsid w:val="00557712"/>
    <w:rsid w:val="00563F85"/>
    <w:rsid w:val="0056610F"/>
    <w:rsid w:val="005706CD"/>
    <w:rsid w:val="005719F9"/>
    <w:rsid w:val="00575BCA"/>
    <w:rsid w:val="00576102"/>
    <w:rsid w:val="005870C7"/>
    <w:rsid w:val="00591C77"/>
    <w:rsid w:val="005A56AC"/>
    <w:rsid w:val="005A7A66"/>
    <w:rsid w:val="005B0277"/>
    <w:rsid w:val="005B0344"/>
    <w:rsid w:val="005B14BC"/>
    <w:rsid w:val="005B18E5"/>
    <w:rsid w:val="005B520E"/>
    <w:rsid w:val="005E05B7"/>
    <w:rsid w:val="005E0856"/>
    <w:rsid w:val="005E2800"/>
    <w:rsid w:val="005F0191"/>
    <w:rsid w:val="005F3577"/>
    <w:rsid w:val="00601075"/>
    <w:rsid w:val="00603B0D"/>
    <w:rsid w:val="00605825"/>
    <w:rsid w:val="0061318A"/>
    <w:rsid w:val="0064211B"/>
    <w:rsid w:val="00645D22"/>
    <w:rsid w:val="00651A08"/>
    <w:rsid w:val="00652B99"/>
    <w:rsid w:val="00654204"/>
    <w:rsid w:val="00660160"/>
    <w:rsid w:val="00661D42"/>
    <w:rsid w:val="006674AE"/>
    <w:rsid w:val="00667F64"/>
    <w:rsid w:val="00670434"/>
    <w:rsid w:val="00673539"/>
    <w:rsid w:val="00691539"/>
    <w:rsid w:val="006B6B66"/>
    <w:rsid w:val="006C08A7"/>
    <w:rsid w:val="006C0B5D"/>
    <w:rsid w:val="006C0DE1"/>
    <w:rsid w:val="006C1BB5"/>
    <w:rsid w:val="006C71EC"/>
    <w:rsid w:val="006D0BBC"/>
    <w:rsid w:val="006D7DB8"/>
    <w:rsid w:val="006E005B"/>
    <w:rsid w:val="006E0554"/>
    <w:rsid w:val="006E5AEE"/>
    <w:rsid w:val="006F6D3D"/>
    <w:rsid w:val="006F794F"/>
    <w:rsid w:val="007111D9"/>
    <w:rsid w:val="00714016"/>
    <w:rsid w:val="00715BEA"/>
    <w:rsid w:val="00721CAD"/>
    <w:rsid w:val="00722C54"/>
    <w:rsid w:val="00724B99"/>
    <w:rsid w:val="00731591"/>
    <w:rsid w:val="00740EEA"/>
    <w:rsid w:val="00744243"/>
    <w:rsid w:val="00752DDF"/>
    <w:rsid w:val="00754E41"/>
    <w:rsid w:val="00765355"/>
    <w:rsid w:val="00771004"/>
    <w:rsid w:val="00780087"/>
    <w:rsid w:val="00780645"/>
    <w:rsid w:val="00794804"/>
    <w:rsid w:val="00795237"/>
    <w:rsid w:val="00795BA5"/>
    <w:rsid w:val="00796D40"/>
    <w:rsid w:val="007A0D34"/>
    <w:rsid w:val="007B1311"/>
    <w:rsid w:val="007B33F1"/>
    <w:rsid w:val="007B47EE"/>
    <w:rsid w:val="007B6DDA"/>
    <w:rsid w:val="007C0308"/>
    <w:rsid w:val="007C0D2C"/>
    <w:rsid w:val="007C2FF2"/>
    <w:rsid w:val="007D278D"/>
    <w:rsid w:val="007D5ECF"/>
    <w:rsid w:val="007D6232"/>
    <w:rsid w:val="007E6F53"/>
    <w:rsid w:val="007F0949"/>
    <w:rsid w:val="007F1F99"/>
    <w:rsid w:val="007F2B35"/>
    <w:rsid w:val="007F768F"/>
    <w:rsid w:val="00802D21"/>
    <w:rsid w:val="00803019"/>
    <w:rsid w:val="0080791D"/>
    <w:rsid w:val="008213D1"/>
    <w:rsid w:val="00826139"/>
    <w:rsid w:val="00836367"/>
    <w:rsid w:val="008428D6"/>
    <w:rsid w:val="00844F42"/>
    <w:rsid w:val="00861353"/>
    <w:rsid w:val="008671DE"/>
    <w:rsid w:val="00873603"/>
    <w:rsid w:val="00875D7F"/>
    <w:rsid w:val="00876FFF"/>
    <w:rsid w:val="00877629"/>
    <w:rsid w:val="00882D52"/>
    <w:rsid w:val="00885152"/>
    <w:rsid w:val="00887C2D"/>
    <w:rsid w:val="00887F34"/>
    <w:rsid w:val="00894F67"/>
    <w:rsid w:val="008955FB"/>
    <w:rsid w:val="0089593F"/>
    <w:rsid w:val="0089757A"/>
    <w:rsid w:val="008A24D6"/>
    <w:rsid w:val="008A2C7D"/>
    <w:rsid w:val="008A4162"/>
    <w:rsid w:val="008C4B23"/>
    <w:rsid w:val="008D5455"/>
    <w:rsid w:val="008E3F6C"/>
    <w:rsid w:val="008E6FF8"/>
    <w:rsid w:val="008F6E2C"/>
    <w:rsid w:val="0090163E"/>
    <w:rsid w:val="00920D36"/>
    <w:rsid w:val="00920E7D"/>
    <w:rsid w:val="009303D9"/>
    <w:rsid w:val="00931788"/>
    <w:rsid w:val="00933C64"/>
    <w:rsid w:val="00934BE1"/>
    <w:rsid w:val="009617B6"/>
    <w:rsid w:val="00961FEB"/>
    <w:rsid w:val="00963F92"/>
    <w:rsid w:val="00964BAF"/>
    <w:rsid w:val="00972203"/>
    <w:rsid w:val="0097399C"/>
    <w:rsid w:val="00974483"/>
    <w:rsid w:val="00980B26"/>
    <w:rsid w:val="009950B7"/>
    <w:rsid w:val="00996473"/>
    <w:rsid w:val="009A1248"/>
    <w:rsid w:val="009A1C5F"/>
    <w:rsid w:val="009A4A8C"/>
    <w:rsid w:val="009A55B1"/>
    <w:rsid w:val="009B3F76"/>
    <w:rsid w:val="009B57F4"/>
    <w:rsid w:val="009B7F2B"/>
    <w:rsid w:val="009C31F0"/>
    <w:rsid w:val="009D1E00"/>
    <w:rsid w:val="009D5E19"/>
    <w:rsid w:val="009D67EA"/>
    <w:rsid w:val="009E2D1F"/>
    <w:rsid w:val="009E47C6"/>
    <w:rsid w:val="009E574F"/>
    <w:rsid w:val="009F1D79"/>
    <w:rsid w:val="009F6CBC"/>
    <w:rsid w:val="00A059B3"/>
    <w:rsid w:val="00A12122"/>
    <w:rsid w:val="00A12EAE"/>
    <w:rsid w:val="00A1431E"/>
    <w:rsid w:val="00A14678"/>
    <w:rsid w:val="00A15019"/>
    <w:rsid w:val="00A34B84"/>
    <w:rsid w:val="00A3780A"/>
    <w:rsid w:val="00A40DC4"/>
    <w:rsid w:val="00A44CAF"/>
    <w:rsid w:val="00A4557F"/>
    <w:rsid w:val="00A71293"/>
    <w:rsid w:val="00A73FCF"/>
    <w:rsid w:val="00A764E2"/>
    <w:rsid w:val="00A77342"/>
    <w:rsid w:val="00A84AC9"/>
    <w:rsid w:val="00AA2DB7"/>
    <w:rsid w:val="00AB3A18"/>
    <w:rsid w:val="00AC13D0"/>
    <w:rsid w:val="00AC6233"/>
    <w:rsid w:val="00AD1358"/>
    <w:rsid w:val="00AD3D85"/>
    <w:rsid w:val="00AD5F04"/>
    <w:rsid w:val="00AE0928"/>
    <w:rsid w:val="00AE3409"/>
    <w:rsid w:val="00AF1DBA"/>
    <w:rsid w:val="00B01FFC"/>
    <w:rsid w:val="00B11A60"/>
    <w:rsid w:val="00B150CE"/>
    <w:rsid w:val="00B2212C"/>
    <w:rsid w:val="00B22613"/>
    <w:rsid w:val="00B304CF"/>
    <w:rsid w:val="00B3722A"/>
    <w:rsid w:val="00B42F55"/>
    <w:rsid w:val="00B45935"/>
    <w:rsid w:val="00B51CD3"/>
    <w:rsid w:val="00B672A9"/>
    <w:rsid w:val="00B76260"/>
    <w:rsid w:val="00B768D1"/>
    <w:rsid w:val="00B9153E"/>
    <w:rsid w:val="00BA1025"/>
    <w:rsid w:val="00BA270C"/>
    <w:rsid w:val="00BA5077"/>
    <w:rsid w:val="00BA63D8"/>
    <w:rsid w:val="00BB7DCC"/>
    <w:rsid w:val="00BC141B"/>
    <w:rsid w:val="00BC1746"/>
    <w:rsid w:val="00BC24D3"/>
    <w:rsid w:val="00BC3420"/>
    <w:rsid w:val="00BC668B"/>
    <w:rsid w:val="00BD0A2F"/>
    <w:rsid w:val="00BD670B"/>
    <w:rsid w:val="00BE1A03"/>
    <w:rsid w:val="00BE1CF7"/>
    <w:rsid w:val="00BE5F14"/>
    <w:rsid w:val="00BE7712"/>
    <w:rsid w:val="00BE7D3C"/>
    <w:rsid w:val="00BF091E"/>
    <w:rsid w:val="00BF5B6B"/>
    <w:rsid w:val="00BF5FF6"/>
    <w:rsid w:val="00C008A8"/>
    <w:rsid w:val="00C0207F"/>
    <w:rsid w:val="00C130F3"/>
    <w:rsid w:val="00C15E22"/>
    <w:rsid w:val="00C16117"/>
    <w:rsid w:val="00C217F1"/>
    <w:rsid w:val="00C26532"/>
    <w:rsid w:val="00C3075A"/>
    <w:rsid w:val="00C31CEE"/>
    <w:rsid w:val="00C368A4"/>
    <w:rsid w:val="00C40304"/>
    <w:rsid w:val="00C40824"/>
    <w:rsid w:val="00C501A7"/>
    <w:rsid w:val="00C513A6"/>
    <w:rsid w:val="00C5518B"/>
    <w:rsid w:val="00C62B7E"/>
    <w:rsid w:val="00C647EC"/>
    <w:rsid w:val="00C77BF2"/>
    <w:rsid w:val="00C86A7B"/>
    <w:rsid w:val="00C87C38"/>
    <w:rsid w:val="00C919A4"/>
    <w:rsid w:val="00C932C0"/>
    <w:rsid w:val="00C940CF"/>
    <w:rsid w:val="00C96372"/>
    <w:rsid w:val="00CA3D50"/>
    <w:rsid w:val="00CA3D79"/>
    <w:rsid w:val="00CA4392"/>
    <w:rsid w:val="00CA5213"/>
    <w:rsid w:val="00CC0666"/>
    <w:rsid w:val="00CC393F"/>
    <w:rsid w:val="00CC6811"/>
    <w:rsid w:val="00CD21B4"/>
    <w:rsid w:val="00CD6D3E"/>
    <w:rsid w:val="00CE255C"/>
    <w:rsid w:val="00CE754C"/>
    <w:rsid w:val="00CE76C2"/>
    <w:rsid w:val="00CF4C2B"/>
    <w:rsid w:val="00CF6AFA"/>
    <w:rsid w:val="00D018DC"/>
    <w:rsid w:val="00D02678"/>
    <w:rsid w:val="00D043C1"/>
    <w:rsid w:val="00D05EF4"/>
    <w:rsid w:val="00D13668"/>
    <w:rsid w:val="00D20DE7"/>
    <w:rsid w:val="00D2176E"/>
    <w:rsid w:val="00D21F55"/>
    <w:rsid w:val="00D22DD2"/>
    <w:rsid w:val="00D31EA9"/>
    <w:rsid w:val="00D354A9"/>
    <w:rsid w:val="00D4387C"/>
    <w:rsid w:val="00D44F1A"/>
    <w:rsid w:val="00D54E80"/>
    <w:rsid w:val="00D570A2"/>
    <w:rsid w:val="00D626E1"/>
    <w:rsid w:val="00D632BE"/>
    <w:rsid w:val="00D66250"/>
    <w:rsid w:val="00D66474"/>
    <w:rsid w:val="00D72D06"/>
    <w:rsid w:val="00D7522C"/>
    <w:rsid w:val="00D7536F"/>
    <w:rsid w:val="00D76668"/>
    <w:rsid w:val="00D8322D"/>
    <w:rsid w:val="00D8530C"/>
    <w:rsid w:val="00DA12E0"/>
    <w:rsid w:val="00DA18FF"/>
    <w:rsid w:val="00DA3E7C"/>
    <w:rsid w:val="00DB20F5"/>
    <w:rsid w:val="00DB5588"/>
    <w:rsid w:val="00DC0856"/>
    <w:rsid w:val="00DC1832"/>
    <w:rsid w:val="00DD0C05"/>
    <w:rsid w:val="00DD375C"/>
    <w:rsid w:val="00DD4737"/>
    <w:rsid w:val="00DE4E8F"/>
    <w:rsid w:val="00E07383"/>
    <w:rsid w:val="00E16159"/>
    <w:rsid w:val="00E165BC"/>
    <w:rsid w:val="00E22EFB"/>
    <w:rsid w:val="00E272EB"/>
    <w:rsid w:val="00E37352"/>
    <w:rsid w:val="00E50DF0"/>
    <w:rsid w:val="00E61E12"/>
    <w:rsid w:val="00E61FDB"/>
    <w:rsid w:val="00E72DE1"/>
    <w:rsid w:val="00E73856"/>
    <w:rsid w:val="00E74268"/>
    <w:rsid w:val="00E7596C"/>
    <w:rsid w:val="00E878F2"/>
    <w:rsid w:val="00E87C0D"/>
    <w:rsid w:val="00E96336"/>
    <w:rsid w:val="00E9771E"/>
    <w:rsid w:val="00EA362C"/>
    <w:rsid w:val="00EA36D0"/>
    <w:rsid w:val="00EA7213"/>
    <w:rsid w:val="00EC092C"/>
    <w:rsid w:val="00EC0C9A"/>
    <w:rsid w:val="00EC1870"/>
    <w:rsid w:val="00ED0149"/>
    <w:rsid w:val="00ED4D60"/>
    <w:rsid w:val="00EE3BD6"/>
    <w:rsid w:val="00EF7DE3"/>
    <w:rsid w:val="00F03103"/>
    <w:rsid w:val="00F13FAA"/>
    <w:rsid w:val="00F255EE"/>
    <w:rsid w:val="00F271DE"/>
    <w:rsid w:val="00F364CF"/>
    <w:rsid w:val="00F36AA7"/>
    <w:rsid w:val="00F40D35"/>
    <w:rsid w:val="00F4304E"/>
    <w:rsid w:val="00F5223C"/>
    <w:rsid w:val="00F60467"/>
    <w:rsid w:val="00F627DA"/>
    <w:rsid w:val="00F7288F"/>
    <w:rsid w:val="00F76B62"/>
    <w:rsid w:val="00F847A6"/>
    <w:rsid w:val="00F86C64"/>
    <w:rsid w:val="00F94347"/>
    <w:rsid w:val="00F9441B"/>
    <w:rsid w:val="00FA0F92"/>
    <w:rsid w:val="00FA4C32"/>
    <w:rsid w:val="00FA5A81"/>
    <w:rsid w:val="00FB0B54"/>
    <w:rsid w:val="00FE1457"/>
    <w:rsid w:val="00FE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BD24D9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1" w:qFormat="1"/>
    <w:lsdException w:name="heading 4" w:uiPriority="1" w:qFormat="1"/>
    <w:lsdException w:name="heading 5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 w:qFormat="1"/>
    <w:lsdException w:name="TOC Heading" w:semiHidden="1" w:uiPriority="39" w:unhideWhenUsed="1" w:qFormat="1"/>
  </w:latentStyles>
  <w:style w:type="paragraph" w:default="1" w:styleId="a2">
    <w:name w:val="Normal"/>
    <w:qFormat/>
    <w:rsid w:val="007111D9"/>
    <w:pPr>
      <w:suppressAutoHyphens/>
    </w:pPr>
    <w:rPr>
      <w:rFonts w:eastAsia="Times New Roman"/>
      <w:lang w:val="ru-RU"/>
    </w:rPr>
  </w:style>
  <w:style w:type="paragraph" w:styleId="1">
    <w:name w:val="heading 1"/>
    <w:basedOn w:val="a2"/>
    <w:next w:val="a3"/>
    <w:link w:val="10"/>
    <w:qFormat/>
    <w:rsid w:val="007111D9"/>
    <w:pPr>
      <w:keepNext/>
      <w:keepLines/>
      <w:numPr>
        <w:numId w:val="29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7111D9"/>
    <w:pPr>
      <w:keepNext/>
      <w:keepLines/>
      <w:numPr>
        <w:ilvl w:val="1"/>
        <w:numId w:val="29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rsid w:val="007111D9"/>
    <w:pPr>
      <w:numPr>
        <w:ilvl w:val="2"/>
        <w:numId w:val="29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rsid w:val="007111D9"/>
    <w:pPr>
      <w:numPr>
        <w:ilvl w:val="3"/>
        <w:numId w:val="29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111D9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7111D9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unhideWhenUsed/>
    <w:rsid w:val="007111D9"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  <w:rsid w:val="007111D9"/>
  </w:style>
  <w:style w:type="paragraph" w:customStyle="1" w:styleId="Abstract">
    <w:name w:val="Abstract"/>
    <w:rsid w:val="00972203"/>
    <w:pPr>
      <w:spacing w:after="200"/>
      <w:ind w:firstLine="272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360" w:after="40"/>
      <w:jc w:val="center"/>
    </w:pPr>
    <w:rPr>
      <w:noProof/>
      <w:sz w:val="22"/>
      <w:szCs w:val="22"/>
    </w:rPr>
  </w:style>
  <w:style w:type="paragraph" w:styleId="a3">
    <w:name w:val="Body Text"/>
    <w:basedOn w:val="a2"/>
    <w:link w:val="a7"/>
    <w:rsid w:val="007111D9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7">
    <w:name w:val="Основной текст Знак"/>
    <w:link w:val="a3"/>
    <w:rsid w:val="007111D9"/>
    <w:rPr>
      <w:rFonts w:eastAsia="MS Mincho"/>
      <w:spacing w:val="-1"/>
      <w:lang w:val="ru-RU"/>
    </w:rPr>
  </w:style>
  <w:style w:type="paragraph" w:customStyle="1" w:styleId="bulletlist">
    <w:name w:val="bullet list"/>
    <w:basedOn w:val="a3"/>
    <w:rsid w:val="001B67D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a2"/>
    <w:rsid w:val="008A2C7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5B0344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187" w:vSpace="187" w:wrap="notBeside" w:vAnchor="text" w:hAnchor="page" w:x="6121" w:y="577"/>
      <w:numPr>
        <w:numId w:val="3"/>
      </w:numPr>
      <w:tabs>
        <w:tab w:val="clear" w:pos="648"/>
        <w:tab w:val="num" w:pos="360"/>
      </w:tabs>
      <w:spacing w:after="40"/>
      <w:ind w:firstLine="0"/>
    </w:pPr>
    <w:rPr>
      <w:sz w:val="16"/>
      <w:szCs w:val="16"/>
    </w:rPr>
  </w:style>
  <w:style w:type="paragraph" w:customStyle="1" w:styleId="papersubtitle">
    <w:name w:val="paper subtitle"/>
    <w:pPr>
      <w:spacing w:after="120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120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</w:rPr>
  </w:style>
  <w:style w:type="paragraph" w:customStyle="1" w:styleId="tablecolhead">
    <w:name w:val="table col head"/>
    <w:basedOn w:val="a2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60" w:after="30"/>
      <w:ind w:left="58" w:hanging="29"/>
      <w:jc w:val="right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120"/>
      <w:ind w:firstLine="274"/>
    </w:pPr>
    <w:rPr>
      <w:i/>
    </w:rPr>
  </w:style>
  <w:style w:type="paragraph" w:styleId="a8">
    <w:name w:val="header"/>
    <w:basedOn w:val="a2"/>
    <w:link w:val="a9"/>
    <w:rsid w:val="001A3B3D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a4"/>
    <w:link w:val="a8"/>
    <w:rsid w:val="001A3B3D"/>
  </w:style>
  <w:style w:type="paragraph" w:styleId="aa">
    <w:name w:val="footer"/>
    <w:basedOn w:val="a2"/>
    <w:link w:val="ab"/>
    <w:rsid w:val="001A3B3D"/>
    <w:pPr>
      <w:tabs>
        <w:tab w:val="center" w:pos="4680"/>
        <w:tab w:val="right" w:pos="9360"/>
      </w:tabs>
    </w:pPr>
  </w:style>
  <w:style w:type="character" w:customStyle="1" w:styleId="ab">
    <w:name w:val="Нижний колонтитул Знак"/>
    <w:basedOn w:val="a4"/>
    <w:link w:val="aa"/>
    <w:rsid w:val="001A3B3D"/>
  </w:style>
  <w:style w:type="character" w:styleId="ac">
    <w:name w:val="Hyperlink"/>
    <w:rsid w:val="000F7CED"/>
    <w:rPr>
      <w:color w:val="467886"/>
      <w:u w:val="single"/>
    </w:rPr>
  </w:style>
  <w:style w:type="character" w:customStyle="1" w:styleId="UnresolvedMention">
    <w:name w:val="Unresolved Mention"/>
    <w:uiPriority w:val="99"/>
    <w:semiHidden/>
    <w:unhideWhenUsed/>
    <w:rsid w:val="000F7CED"/>
    <w:rPr>
      <w:color w:val="605E5C"/>
      <w:shd w:val="clear" w:color="auto" w:fill="E1DFDD"/>
    </w:rPr>
  </w:style>
  <w:style w:type="character" w:customStyle="1" w:styleId="20">
    <w:name w:val="Заголовок 2 Знак"/>
    <w:basedOn w:val="a4"/>
    <w:link w:val="2"/>
    <w:rsid w:val="007111D9"/>
    <w:rPr>
      <w:i/>
      <w:iCs/>
      <w:noProof/>
      <w:lang w:val="ru-RU"/>
    </w:rPr>
  </w:style>
  <w:style w:type="character" w:customStyle="1" w:styleId="40">
    <w:name w:val="Заголовок 4 Знак"/>
    <w:basedOn w:val="a4"/>
    <w:link w:val="4"/>
    <w:uiPriority w:val="1"/>
    <w:rsid w:val="007111D9"/>
    <w:rPr>
      <w:i/>
      <w:iCs/>
      <w:noProof/>
      <w:lang w:val="ru-RU"/>
    </w:rPr>
  </w:style>
  <w:style w:type="character" w:styleId="ad">
    <w:name w:val="Placeholder Text"/>
    <w:basedOn w:val="a4"/>
    <w:uiPriority w:val="99"/>
    <w:semiHidden/>
    <w:rsid w:val="0027101D"/>
    <w:rPr>
      <w:color w:val="666666"/>
    </w:rPr>
  </w:style>
  <w:style w:type="character" w:styleId="ae">
    <w:name w:val="FollowedHyperlink"/>
    <w:basedOn w:val="a4"/>
    <w:rsid w:val="00731591"/>
    <w:rPr>
      <w:color w:val="96607D" w:themeColor="followedHyperlink"/>
      <w:u w:val="single"/>
    </w:rPr>
  </w:style>
  <w:style w:type="character" w:customStyle="1" w:styleId="10">
    <w:name w:val="Заголовок 1 Знак"/>
    <w:link w:val="1"/>
    <w:rsid w:val="007111D9"/>
    <w:rPr>
      <w:smallCaps/>
      <w:noProof/>
      <w:lang w:val="ru-RU"/>
    </w:rPr>
  </w:style>
  <w:style w:type="paragraph" w:customStyle="1" w:styleId="af">
    <w:name w:val="Авторы"/>
    <w:basedOn w:val="a2"/>
    <w:next w:val="a2"/>
    <w:qFormat/>
    <w:rsid w:val="007111D9"/>
    <w:pPr>
      <w:spacing w:before="240" w:after="80"/>
      <w:jc w:val="center"/>
    </w:pPr>
    <w:rPr>
      <w:sz w:val="24"/>
    </w:rPr>
  </w:style>
  <w:style w:type="paragraph" w:customStyle="1" w:styleId="af0">
    <w:name w:val="Организация"/>
    <w:basedOn w:val="a2"/>
    <w:qFormat/>
    <w:rsid w:val="007111D9"/>
    <w:pPr>
      <w:spacing w:after="80"/>
      <w:jc w:val="center"/>
    </w:pPr>
    <w:rPr>
      <w:i/>
      <w:sz w:val="22"/>
    </w:rPr>
  </w:style>
  <w:style w:type="paragraph" w:customStyle="1" w:styleId="af1">
    <w:name w:val="Аннотация"/>
    <w:basedOn w:val="af0"/>
    <w:qFormat/>
    <w:rsid w:val="007111D9"/>
    <w:pPr>
      <w:ind w:firstLine="289"/>
      <w:jc w:val="both"/>
    </w:pPr>
    <w:rPr>
      <w:b/>
      <w:i w:val="0"/>
      <w:sz w:val="18"/>
    </w:rPr>
  </w:style>
  <w:style w:type="character" w:customStyle="1" w:styleId="30">
    <w:name w:val="Заголовок 3 Знак"/>
    <w:basedOn w:val="a4"/>
    <w:link w:val="3"/>
    <w:uiPriority w:val="1"/>
    <w:rsid w:val="007111D9"/>
    <w:rPr>
      <w:i/>
      <w:iCs/>
      <w:noProof/>
      <w:lang w:val="ru-RU"/>
    </w:rPr>
  </w:style>
  <w:style w:type="character" w:customStyle="1" w:styleId="50">
    <w:name w:val="Заголовок 5 Знак"/>
    <w:basedOn w:val="a4"/>
    <w:link w:val="5"/>
    <w:rsid w:val="007111D9"/>
    <w:rPr>
      <w:smallCaps/>
      <w:noProof/>
      <w:lang w:val="ru-RU"/>
    </w:rPr>
  </w:style>
  <w:style w:type="character" w:customStyle="1" w:styleId="60">
    <w:name w:val="Заголовок 6 Знак"/>
    <w:basedOn w:val="a4"/>
    <w:link w:val="6"/>
    <w:uiPriority w:val="9"/>
    <w:semiHidden/>
    <w:rsid w:val="007111D9"/>
    <w:rPr>
      <w:rFonts w:eastAsiaTheme="majorEastAsia" w:cstheme="majorBidi"/>
      <w:i/>
      <w:iCs/>
      <w:color w:val="000000" w:themeColor="text1"/>
      <w:lang w:val="ru-RU"/>
    </w:rPr>
  </w:style>
  <w:style w:type="paragraph" w:customStyle="1" w:styleId="af2">
    <w:name w:val="Ключевые слова"/>
    <w:basedOn w:val="a2"/>
    <w:next w:val="1"/>
    <w:qFormat/>
    <w:rsid w:val="007111D9"/>
    <w:pPr>
      <w:spacing w:after="200"/>
      <w:ind w:firstLine="289"/>
      <w:jc w:val="both"/>
    </w:pPr>
    <w:rPr>
      <w:b/>
      <w:i/>
      <w:sz w:val="18"/>
    </w:rPr>
  </w:style>
  <w:style w:type="paragraph" w:customStyle="1" w:styleId="af3">
    <w:name w:val="Мэйл"/>
    <w:basedOn w:val="a2"/>
    <w:qFormat/>
    <w:rsid w:val="0031238B"/>
    <w:pPr>
      <w:jc w:val="center"/>
    </w:pPr>
    <w:rPr>
      <w:sz w:val="22"/>
      <w:lang w:val="en-US"/>
    </w:rPr>
  </w:style>
  <w:style w:type="paragraph" w:styleId="af4">
    <w:name w:val="Title"/>
    <w:basedOn w:val="a2"/>
    <w:next w:val="a2"/>
    <w:link w:val="af5"/>
    <w:qFormat/>
    <w:rsid w:val="007111D9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f5">
    <w:name w:val="Название Знак"/>
    <w:basedOn w:val="a4"/>
    <w:link w:val="af4"/>
    <w:rsid w:val="007111D9"/>
    <w:rPr>
      <w:rFonts w:eastAsiaTheme="majorEastAsia" w:cstheme="majorBidi"/>
      <w:color w:val="000000" w:themeColor="text1"/>
      <w:kern w:val="28"/>
      <w:sz w:val="48"/>
      <w:szCs w:val="52"/>
      <w:lang w:val="ru-RU"/>
    </w:rPr>
  </w:style>
  <w:style w:type="paragraph" w:customStyle="1" w:styleId="a">
    <w:name w:val="Название рисунка"/>
    <w:basedOn w:val="a2"/>
    <w:qFormat/>
    <w:rsid w:val="007111D9"/>
    <w:pPr>
      <w:numPr>
        <w:numId w:val="30"/>
      </w:numPr>
      <w:tabs>
        <w:tab w:val="left" w:pos="289"/>
      </w:tabs>
      <w:spacing w:before="120" w:after="200"/>
    </w:pPr>
    <w:rPr>
      <w:sz w:val="16"/>
    </w:rPr>
  </w:style>
  <w:style w:type="table" w:styleId="af6">
    <w:name w:val="Table Grid"/>
    <w:basedOn w:val="a5"/>
    <w:uiPriority w:val="59"/>
    <w:rsid w:val="007111D9"/>
    <w:rPr>
      <w:rFonts w:asciiTheme="minorHAnsi" w:eastAsia="Times New Roman" w:hAnsiTheme="minorHAnsi" w:cstheme="minorBidi"/>
      <w:sz w:val="22"/>
      <w:szCs w:val="22"/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ibliography"/>
    <w:basedOn w:val="a3"/>
    <w:next w:val="a2"/>
    <w:qFormat/>
    <w:rsid w:val="007111D9"/>
    <w:pPr>
      <w:numPr>
        <w:numId w:val="31"/>
      </w:numPr>
      <w:tabs>
        <w:tab w:val="clear" w:pos="288"/>
      </w:tabs>
      <w:spacing w:after="50" w:line="180" w:lineRule="exact"/>
    </w:pPr>
    <w:rPr>
      <w:spacing w:val="0"/>
      <w:sz w:val="16"/>
    </w:rPr>
  </w:style>
  <w:style w:type="paragraph" w:customStyle="1" w:styleId="-">
    <w:name w:val="Список-перечень"/>
    <w:basedOn w:val="a3"/>
    <w:next w:val="a3"/>
    <w:qFormat/>
    <w:rsid w:val="007111D9"/>
    <w:pPr>
      <w:numPr>
        <w:numId w:val="32"/>
      </w:numPr>
      <w:spacing w:after="60"/>
    </w:pPr>
  </w:style>
  <w:style w:type="paragraph" w:customStyle="1" w:styleId="af7">
    <w:name w:val="Строка таблицы"/>
    <w:basedOn w:val="a2"/>
    <w:qFormat/>
    <w:rsid w:val="007111D9"/>
    <w:pPr>
      <w:tabs>
        <w:tab w:val="left" w:pos="1021"/>
      </w:tabs>
    </w:pPr>
    <w:rPr>
      <w:sz w:val="16"/>
    </w:rPr>
  </w:style>
  <w:style w:type="paragraph" w:customStyle="1" w:styleId="a1">
    <w:name w:val="Таблица"/>
    <w:basedOn w:val="a2"/>
    <w:next w:val="a2"/>
    <w:qFormat/>
    <w:rsid w:val="007111D9"/>
    <w:pPr>
      <w:numPr>
        <w:numId w:val="33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paragraph" w:customStyle="1" w:styleId="af8">
    <w:name w:val="Финансирование"/>
    <w:basedOn w:val="a2"/>
    <w:qFormat/>
    <w:rsid w:val="007111D9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1" w:qFormat="1"/>
    <w:lsdException w:name="heading 4" w:uiPriority="1" w:qFormat="1"/>
    <w:lsdException w:name="heading 5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 w:qFormat="1"/>
    <w:lsdException w:name="TOC Heading" w:semiHidden="1" w:uiPriority="39" w:unhideWhenUsed="1" w:qFormat="1"/>
  </w:latentStyles>
  <w:style w:type="paragraph" w:default="1" w:styleId="a2">
    <w:name w:val="Normal"/>
    <w:qFormat/>
    <w:rsid w:val="007111D9"/>
    <w:pPr>
      <w:suppressAutoHyphens/>
    </w:pPr>
    <w:rPr>
      <w:rFonts w:eastAsia="Times New Roman"/>
      <w:lang w:val="ru-RU"/>
    </w:rPr>
  </w:style>
  <w:style w:type="paragraph" w:styleId="1">
    <w:name w:val="heading 1"/>
    <w:basedOn w:val="a2"/>
    <w:next w:val="a3"/>
    <w:link w:val="10"/>
    <w:qFormat/>
    <w:rsid w:val="007111D9"/>
    <w:pPr>
      <w:keepNext/>
      <w:keepLines/>
      <w:numPr>
        <w:numId w:val="29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7111D9"/>
    <w:pPr>
      <w:keepNext/>
      <w:keepLines/>
      <w:numPr>
        <w:ilvl w:val="1"/>
        <w:numId w:val="29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rsid w:val="007111D9"/>
    <w:pPr>
      <w:numPr>
        <w:ilvl w:val="2"/>
        <w:numId w:val="29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rsid w:val="007111D9"/>
    <w:pPr>
      <w:numPr>
        <w:ilvl w:val="3"/>
        <w:numId w:val="29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111D9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7111D9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unhideWhenUsed/>
    <w:rsid w:val="007111D9"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  <w:rsid w:val="007111D9"/>
  </w:style>
  <w:style w:type="paragraph" w:customStyle="1" w:styleId="Abstract">
    <w:name w:val="Abstract"/>
    <w:rsid w:val="00972203"/>
    <w:pPr>
      <w:spacing w:after="200"/>
      <w:ind w:firstLine="272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360" w:after="40"/>
      <w:jc w:val="center"/>
    </w:pPr>
    <w:rPr>
      <w:noProof/>
      <w:sz w:val="22"/>
      <w:szCs w:val="22"/>
    </w:rPr>
  </w:style>
  <w:style w:type="paragraph" w:styleId="a3">
    <w:name w:val="Body Text"/>
    <w:basedOn w:val="a2"/>
    <w:link w:val="a7"/>
    <w:rsid w:val="007111D9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7">
    <w:name w:val="Основной текст Знак"/>
    <w:link w:val="a3"/>
    <w:rsid w:val="007111D9"/>
    <w:rPr>
      <w:rFonts w:eastAsia="MS Mincho"/>
      <w:spacing w:val="-1"/>
      <w:lang w:val="ru-RU"/>
    </w:rPr>
  </w:style>
  <w:style w:type="paragraph" w:customStyle="1" w:styleId="bulletlist">
    <w:name w:val="bullet list"/>
    <w:basedOn w:val="a3"/>
    <w:rsid w:val="001B67D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a2"/>
    <w:rsid w:val="008A2C7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5B0344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187" w:vSpace="187" w:wrap="notBeside" w:vAnchor="text" w:hAnchor="page" w:x="6121" w:y="577"/>
      <w:numPr>
        <w:numId w:val="3"/>
      </w:numPr>
      <w:tabs>
        <w:tab w:val="clear" w:pos="648"/>
        <w:tab w:val="num" w:pos="360"/>
      </w:tabs>
      <w:spacing w:after="40"/>
      <w:ind w:firstLine="0"/>
    </w:pPr>
    <w:rPr>
      <w:sz w:val="16"/>
      <w:szCs w:val="16"/>
    </w:rPr>
  </w:style>
  <w:style w:type="paragraph" w:customStyle="1" w:styleId="papersubtitle">
    <w:name w:val="paper subtitle"/>
    <w:pPr>
      <w:spacing w:after="120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120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</w:rPr>
  </w:style>
  <w:style w:type="paragraph" w:customStyle="1" w:styleId="tablecolhead">
    <w:name w:val="table col head"/>
    <w:basedOn w:val="a2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60" w:after="30"/>
      <w:ind w:left="58" w:hanging="29"/>
      <w:jc w:val="right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120"/>
      <w:ind w:firstLine="274"/>
    </w:pPr>
    <w:rPr>
      <w:i/>
    </w:rPr>
  </w:style>
  <w:style w:type="paragraph" w:styleId="a8">
    <w:name w:val="header"/>
    <w:basedOn w:val="a2"/>
    <w:link w:val="a9"/>
    <w:rsid w:val="001A3B3D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a4"/>
    <w:link w:val="a8"/>
    <w:rsid w:val="001A3B3D"/>
  </w:style>
  <w:style w:type="paragraph" w:styleId="aa">
    <w:name w:val="footer"/>
    <w:basedOn w:val="a2"/>
    <w:link w:val="ab"/>
    <w:rsid w:val="001A3B3D"/>
    <w:pPr>
      <w:tabs>
        <w:tab w:val="center" w:pos="4680"/>
        <w:tab w:val="right" w:pos="9360"/>
      </w:tabs>
    </w:pPr>
  </w:style>
  <w:style w:type="character" w:customStyle="1" w:styleId="ab">
    <w:name w:val="Нижний колонтитул Знак"/>
    <w:basedOn w:val="a4"/>
    <w:link w:val="aa"/>
    <w:rsid w:val="001A3B3D"/>
  </w:style>
  <w:style w:type="character" w:styleId="ac">
    <w:name w:val="Hyperlink"/>
    <w:rsid w:val="000F7CED"/>
    <w:rPr>
      <w:color w:val="467886"/>
      <w:u w:val="single"/>
    </w:rPr>
  </w:style>
  <w:style w:type="character" w:customStyle="1" w:styleId="UnresolvedMention">
    <w:name w:val="Unresolved Mention"/>
    <w:uiPriority w:val="99"/>
    <w:semiHidden/>
    <w:unhideWhenUsed/>
    <w:rsid w:val="000F7CED"/>
    <w:rPr>
      <w:color w:val="605E5C"/>
      <w:shd w:val="clear" w:color="auto" w:fill="E1DFDD"/>
    </w:rPr>
  </w:style>
  <w:style w:type="character" w:customStyle="1" w:styleId="20">
    <w:name w:val="Заголовок 2 Знак"/>
    <w:basedOn w:val="a4"/>
    <w:link w:val="2"/>
    <w:rsid w:val="007111D9"/>
    <w:rPr>
      <w:i/>
      <w:iCs/>
      <w:noProof/>
      <w:lang w:val="ru-RU"/>
    </w:rPr>
  </w:style>
  <w:style w:type="character" w:customStyle="1" w:styleId="40">
    <w:name w:val="Заголовок 4 Знак"/>
    <w:basedOn w:val="a4"/>
    <w:link w:val="4"/>
    <w:uiPriority w:val="1"/>
    <w:rsid w:val="007111D9"/>
    <w:rPr>
      <w:i/>
      <w:iCs/>
      <w:noProof/>
      <w:lang w:val="ru-RU"/>
    </w:rPr>
  </w:style>
  <w:style w:type="character" w:styleId="ad">
    <w:name w:val="Placeholder Text"/>
    <w:basedOn w:val="a4"/>
    <w:uiPriority w:val="99"/>
    <w:semiHidden/>
    <w:rsid w:val="0027101D"/>
    <w:rPr>
      <w:color w:val="666666"/>
    </w:rPr>
  </w:style>
  <w:style w:type="character" w:styleId="ae">
    <w:name w:val="FollowedHyperlink"/>
    <w:basedOn w:val="a4"/>
    <w:rsid w:val="00731591"/>
    <w:rPr>
      <w:color w:val="96607D" w:themeColor="followedHyperlink"/>
      <w:u w:val="single"/>
    </w:rPr>
  </w:style>
  <w:style w:type="character" w:customStyle="1" w:styleId="10">
    <w:name w:val="Заголовок 1 Знак"/>
    <w:link w:val="1"/>
    <w:rsid w:val="007111D9"/>
    <w:rPr>
      <w:smallCaps/>
      <w:noProof/>
      <w:lang w:val="ru-RU"/>
    </w:rPr>
  </w:style>
  <w:style w:type="paragraph" w:customStyle="1" w:styleId="af">
    <w:name w:val="Авторы"/>
    <w:basedOn w:val="a2"/>
    <w:next w:val="a2"/>
    <w:qFormat/>
    <w:rsid w:val="007111D9"/>
    <w:pPr>
      <w:spacing w:before="240" w:after="80"/>
      <w:jc w:val="center"/>
    </w:pPr>
    <w:rPr>
      <w:sz w:val="24"/>
    </w:rPr>
  </w:style>
  <w:style w:type="paragraph" w:customStyle="1" w:styleId="af0">
    <w:name w:val="Организация"/>
    <w:basedOn w:val="a2"/>
    <w:qFormat/>
    <w:rsid w:val="007111D9"/>
    <w:pPr>
      <w:spacing w:after="80"/>
      <w:jc w:val="center"/>
    </w:pPr>
    <w:rPr>
      <w:i/>
      <w:sz w:val="22"/>
    </w:rPr>
  </w:style>
  <w:style w:type="paragraph" w:customStyle="1" w:styleId="af1">
    <w:name w:val="Аннотация"/>
    <w:basedOn w:val="af0"/>
    <w:qFormat/>
    <w:rsid w:val="007111D9"/>
    <w:pPr>
      <w:ind w:firstLine="289"/>
      <w:jc w:val="both"/>
    </w:pPr>
    <w:rPr>
      <w:b/>
      <w:i w:val="0"/>
      <w:sz w:val="18"/>
    </w:rPr>
  </w:style>
  <w:style w:type="character" w:customStyle="1" w:styleId="30">
    <w:name w:val="Заголовок 3 Знак"/>
    <w:basedOn w:val="a4"/>
    <w:link w:val="3"/>
    <w:uiPriority w:val="1"/>
    <w:rsid w:val="007111D9"/>
    <w:rPr>
      <w:i/>
      <w:iCs/>
      <w:noProof/>
      <w:lang w:val="ru-RU"/>
    </w:rPr>
  </w:style>
  <w:style w:type="character" w:customStyle="1" w:styleId="50">
    <w:name w:val="Заголовок 5 Знак"/>
    <w:basedOn w:val="a4"/>
    <w:link w:val="5"/>
    <w:rsid w:val="007111D9"/>
    <w:rPr>
      <w:smallCaps/>
      <w:noProof/>
      <w:lang w:val="ru-RU"/>
    </w:rPr>
  </w:style>
  <w:style w:type="character" w:customStyle="1" w:styleId="60">
    <w:name w:val="Заголовок 6 Знак"/>
    <w:basedOn w:val="a4"/>
    <w:link w:val="6"/>
    <w:uiPriority w:val="9"/>
    <w:semiHidden/>
    <w:rsid w:val="007111D9"/>
    <w:rPr>
      <w:rFonts w:eastAsiaTheme="majorEastAsia" w:cstheme="majorBidi"/>
      <w:i/>
      <w:iCs/>
      <w:color w:val="000000" w:themeColor="text1"/>
      <w:lang w:val="ru-RU"/>
    </w:rPr>
  </w:style>
  <w:style w:type="paragraph" w:customStyle="1" w:styleId="af2">
    <w:name w:val="Ключевые слова"/>
    <w:basedOn w:val="a2"/>
    <w:next w:val="1"/>
    <w:qFormat/>
    <w:rsid w:val="007111D9"/>
    <w:pPr>
      <w:spacing w:after="200"/>
      <w:ind w:firstLine="289"/>
      <w:jc w:val="both"/>
    </w:pPr>
    <w:rPr>
      <w:b/>
      <w:i/>
      <w:sz w:val="18"/>
    </w:rPr>
  </w:style>
  <w:style w:type="paragraph" w:customStyle="1" w:styleId="af3">
    <w:name w:val="Мэйл"/>
    <w:basedOn w:val="a2"/>
    <w:qFormat/>
    <w:rsid w:val="0031238B"/>
    <w:pPr>
      <w:jc w:val="center"/>
    </w:pPr>
    <w:rPr>
      <w:sz w:val="22"/>
      <w:lang w:val="en-US"/>
    </w:rPr>
  </w:style>
  <w:style w:type="paragraph" w:styleId="af4">
    <w:name w:val="Title"/>
    <w:basedOn w:val="a2"/>
    <w:next w:val="a2"/>
    <w:link w:val="af5"/>
    <w:qFormat/>
    <w:rsid w:val="007111D9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f5">
    <w:name w:val="Название Знак"/>
    <w:basedOn w:val="a4"/>
    <w:link w:val="af4"/>
    <w:rsid w:val="007111D9"/>
    <w:rPr>
      <w:rFonts w:eastAsiaTheme="majorEastAsia" w:cstheme="majorBidi"/>
      <w:color w:val="000000" w:themeColor="text1"/>
      <w:kern w:val="28"/>
      <w:sz w:val="48"/>
      <w:szCs w:val="52"/>
      <w:lang w:val="ru-RU"/>
    </w:rPr>
  </w:style>
  <w:style w:type="paragraph" w:customStyle="1" w:styleId="a">
    <w:name w:val="Название рисунка"/>
    <w:basedOn w:val="a2"/>
    <w:qFormat/>
    <w:rsid w:val="007111D9"/>
    <w:pPr>
      <w:numPr>
        <w:numId w:val="30"/>
      </w:numPr>
      <w:tabs>
        <w:tab w:val="left" w:pos="289"/>
      </w:tabs>
      <w:spacing w:before="120" w:after="200"/>
    </w:pPr>
    <w:rPr>
      <w:sz w:val="16"/>
    </w:rPr>
  </w:style>
  <w:style w:type="table" w:styleId="af6">
    <w:name w:val="Table Grid"/>
    <w:basedOn w:val="a5"/>
    <w:uiPriority w:val="59"/>
    <w:rsid w:val="007111D9"/>
    <w:rPr>
      <w:rFonts w:asciiTheme="minorHAnsi" w:eastAsia="Times New Roman" w:hAnsiTheme="minorHAnsi" w:cstheme="minorBidi"/>
      <w:sz w:val="22"/>
      <w:szCs w:val="22"/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ibliography"/>
    <w:basedOn w:val="a3"/>
    <w:next w:val="a2"/>
    <w:qFormat/>
    <w:rsid w:val="007111D9"/>
    <w:pPr>
      <w:numPr>
        <w:numId w:val="31"/>
      </w:numPr>
      <w:tabs>
        <w:tab w:val="clear" w:pos="288"/>
      </w:tabs>
      <w:spacing w:after="50" w:line="180" w:lineRule="exact"/>
    </w:pPr>
    <w:rPr>
      <w:spacing w:val="0"/>
      <w:sz w:val="16"/>
    </w:rPr>
  </w:style>
  <w:style w:type="paragraph" w:customStyle="1" w:styleId="-">
    <w:name w:val="Список-перечень"/>
    <w:basedOn w:val="a3"/>
    <w:next w:val="a3"/>
    <w:qFormat/>
    <w:rsid w:val="007111D9"/>
    <w:pPr>
      <w:numPr>
        <w:numId w:val="32"/>
      </w:numPr>
      <w:spacing w:after="60"/>
    </w:pPr>
  </w:style>
  <w:style w:type="paragraph" w:customStyle="1" w:styleId="af7">
    <w:name w:val="Строка таблицы"/>
    <w:basedOn w:val="a2"/>
    <w:qFormat/>
    <w:rsid w:val="007111D9"/>
    <w:pPr>
      <w:tabs>
        <w:tab w:val="left" w:pos="1021"/>
      </w:tabs>
    </w:pPr>
    <w:rPr>
      <w:sz w:val="16"/>
    </w:rPr>
  </w:style>
  <w:style w:type="paragraph" w:customStyle="1" w:styleId="a1">
    <w:name w:val="Таблица"/>
    <w:basedOn w:val="a2"/>
    <w:next w:val="a2"/>
    <w:qFormat/>
    <w:rsid w:val="007111D9"/>
    <w:pPr>
      <w:numPr>
        <w:numId w:val="33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paragraph" w:customStyle="1" w:styleId="af8">
    <w:name w:val="Финансирование"/>
    <w:basedOn w:val="a2"/>
    <w:qFormat/>
    <w:rsid w:val="007111D9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mailto:yanizamli@stud.etu.r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476A0-9FFF-44A9-A0D9-3F995D8FF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2106</Words>
  <Characters>12010</Characters>
  <Application>Microsoft Office Word</Application>
  <DocSecurity>0</DocSecurity>
  <Lines>100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14088</CharactersWithSpaces>
  <SharedDoc>false</SharedDoc>
  <HLinks>
    <vt:vector size="18" baseType="variant">
      <vt:variant>
        <vt:i4>6881374</vt:i4>
      </vt:variant>
      <vt:variant>
        <vt:i4>6</vt:i4>
      </vt:variant>
      <vt:variant>
        <vt:i4>0</vt:i4>
      </vt:variant>
      <vt:variant>
        <vt:i4>5</vt:i4>
      </vt:variant>
      <vt:variant>
        <vt:lpwstr>mailto:aifilatov@etu.ru</vt:lpwstr>
      </vt:variant>
      <vt:variant>
        <vt:lpwstr/>
      </vt:variant>
      <vt:variant>
        <vt:i4>2228310</vt:i4>
      </vt:variant>
      <vt:variant>
        <vt:i4>3</vt:i4>
      </vt:variant>
      <vt:variant>
        <vt:i4>0</vt:i4>
      </vt:variant>
      <vt:variant>
        <vt:i4>5</vt:i4>
      </vt:variant>
      <vt:variant>
        <vt:lpwstr>mailto:vfadel@stud.etu.ru</vt:lpwstr>
      </vt:variant>
      <vt:variant>
        <vt:lpwstr/>
      </vt:variant>
      <vt:variant>
        <vt:i4>786557</vt:i4>
      </vt:variant>
      <vt:variant>
        <vt:i4>0</vt:i4>
      </vt:variant>
      <vt:variant>
        <vt:i4>0</vt:i4>
      </vt:variant>
      <vt:variant>
        <vt:i4>5</vt:i4>
      </vt:variant>
      <vt:variant>
        <vt:lpwstr>mailto:yanizamli@stud.etu.ru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creator>IEEE</dc:creator>
  <cp:lastModifiedBy>Ri</cp:lastModifiedBy>
  <cp:revision>3</cp:revision>
  <dcterms:created xsi:type="dcterms:W3CDTF">2026-04-23T13:10:00Z</dcterms:created>
  <dcterms:modified xsi:type="dcterms:W3CDTF">2026-04-23T13:16:00Z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WinEqns">
    <vt:bool>true</vt:bool>
  </property>
</Properties>
</file>